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D6" w:rsidRDefault="00A878D6" w:rsidP="00E10862">
      <w:pPr>
        <w:contextualSpacing/>
        <w:jc w:val="center"/>
        <w:rPr>
          <w:sz w:val="28"/>
          <w:szCs w:val="28"/>
          <w:lang w:val="uk-UA"/>
        </w:rPr>
      </w:pPr>
      <w:r w:rsidRPr="00CE6FDE">
        <w:rPr>
          <w:sz w:val="28"/>
          <w:szCs w:val="28"/>
          <w:lang w:val="uk-UA"/>
        </w:rPr>
        <w:t xml:space="preserve">АНОТАЦІЯ НАВЧАЛЬНОЇ ДИСЦИПЛІНИ </w:t>
      </w:r>
    </w:p>
    <w:p w:rsidR="00A878D6" w:rsidRDefault="00A878D6" w:rsidP="00A878D6">
      <w:pPr>
        <w:ind w:firstLine="851"/>
        <w:contextualSpacing/>
        <w:jc w:val="center"/>
        <w:rPr>
          <w:sz w:val="28"/>
          <w:szCs w:val="28"/>
          <w:lang w:val="en-US"/>
        </w:rPr>
      </w:pPr>
    </w:p>
    <w:p w:rsidR="00E10862" w:rsidRPr="00BF4429" w:rsidRDefault="00E10862" w:rsidP="00E10862">
      <w:pPr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«</w:t>
      </w:r>
      <w:r w:rsidRPr="00BF4429">
        <w:rPr>
          <w:b/>
          <w:bCs/>
          <w:iCs/>
          <w:sz w:val="28"/>
          <w:szCs w:val="28"/>
          <w:lang w:val="uk-UA"/>
        </w:rPr>
        <w:t>ОСНОВИ ОРАТОРСЬКОГО МИСТЕЦТВА</w:t>
      </w:r>
      <w:r>
        <w:rPr>
          <w:b/>
          <w:bCs/>
          <w:iCs/>
          <w:sz w:val="28"/>
          <w:szCs w:val="28"/>
          <w:lang w:val="uk-UA"/>
        </w:rPr>
        <w:t>»</w:t>
      </w:r>
    </w:p>
    <w:p w:rsidR="00A878D6" w:rsidRPr="007C419E" w:rsidRDefault="00A878D6" w:rsidP="00A878D6">
      <w:pPr>
        <w:ind w:firstLine="851"/>
        <w:contextualSpacing/>
        <w:jc w:val="center"/>
        <w:rPr>
          <w:b/>
          <w:sz w:val="16"/>
          <w:szCs w:val="16"/>
          <w:lang w:val="uk-UA"/>
        </w:rPr>
      </w:pPr>
    </w:p>
    <w:p w:rsidR="00A878D6" w:rsidRDefault="00A878D6" w:rsidP="00A878D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878D6" w:rsidRDefault="00A878D6" w:rsidP="00A878D6">
      <w:pPr>
        <w:ind w:firstLine="851"/>
        <w:contextualSpacing/>
        <w:jc w:val="both"/>
        <w:rPr>
          <w:sz w:val="28"/>
          <w:szCs w:val="28"/>
          <w:lang w:val="uk-UA"/>
        </w:rPr>
      </w:pPr>
      <w:r w:rsidRPr="003A035E">
        <w:rPr>
          <w:b/>
          <w:bCs/>
          <w:iCs/>
          <w:sz w:val="28"/>
          <w:szCs w:val="28"/>
          <w:lang w:val="uk-UA"/>
        </w:rPr>
        <w:t>Метою курсу</w:t>
      </w:r>
      <w:r w:rsidRPr="00AC1B7C">
        <w:rPr>
          <w:bCs/>
          <w:iCs/>
          <w:sz w:val="28"/>
          <w:szCs w:val="28"/>
          <w:lang w:val="uk-UA"/>
        </w:rPr>
        <w:t xml:space="preserve"> є вивчення </w:t>
      </w:r>
      <w:r>
        <w:rPr>
          <w:bCs/>
          <w:iCs/>
          <w:sz w:val="28"/>
          <w:szCs w:val="28"/>
          <w:lang w:val="uk-UA"/>
        </w:rPr>
        <w:t>феномену</w:t>
      </w:r>
      <w:r w:rsidRPr="000018FF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ораторського мистец</w:t>
      </w:r>
      <w:r w:rsidRPr="000018FF">
        <w:rPr>
          <w:bCs/>
          <w:iCs/>
          <w:sz w:val="28"/>
          <w:szCs w:val="28"/>
          <w:lang w:val="uk-UA"/>
        </w:rPr>
        <w:t>тва</w:t>
      </w:r>
      <w:r>
        <w:rPr>
          <w:bCs/>
          <w:iCs/>
          <w:sz w:val="28"/>
          <w:szCs w:val="28"/>
          <w:lang w:val="uk-UA"/>
        </w:rPr>
        <w:t>, в</w:t>
      </w:r>
      <w:r w:rsidRPr="000018FF">
        <w:rPr>
          <w:bCs/>
          <w:iCs/>
          <w:sz w:val="28"/>
          <w:szCs w:val="28"/>
          <w:lang w:val="uk-UA"/>
        </w:rPr>
        <w:t xml:space="preserve"> як</w:t>
      </w:r>
      <w:r>
        <w:rPr>
          <w:bCs/>
          <w:iCs/>
          <w:sz w:val="28"/>
          <w:szCs w:val="28"/>
          <w:lang w:val="uk-UA"/>
        </w:rPr>
        <w:t>ому</w:t>
      </w:r>
      <w:r w:rsidRPr="000018FF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яскраво проявилося функціонування законів комунікації і психологічного впливу і закарбувався  </w:t>
      </w:r>
      <w:r w:rsidRPr="000018FF">
        <w:rPr>
          <w:bCs/>
          <w:iCs/>
          <w:sz w:val="28"/>
          <w:szCs w:val="28"/>
          <w:lang w:val="uk-UA"/>
        </w:rPr>
        <w:t>колосальний досвід ораторства за тисячоліття</w:t>
      </w:r>
      <w:r>
        <w:rPr>
          <w:bCs/>
          <w:iCs/>
          <w:sz w:val="28"/>
          <w:szCs w:val="28"/>
          <w:lang w:val="uk-UA"/>
        </w:rPr>
        <w:t xml:space="preserve"> як </w:t>
      </w:r>
      <w:r w:rsidRPr="000018FF">
        <w:rPr>
          <w:bCs/>
          <w:iCs/>
          <w:sz w:val="28"/>
          <w:szCs w:val="28"/>
          <w:lang w:val="uk-UA"/>
        </w:rPr>
        <w:t>науково</w:t>
      </w:r>
      <w:r>
        <w:rPr>
          <w:bCs/>
          <w:iCs/>
          <w:sz w:val="28"/>
          <w:szCs w:val="28"/>
          <w:lang w:val="uk-UA"/>
        </w:rPr>
        <w:t>-практичної</w:t>
      </w:r>
      <w:r w:rsidRPr="000018FF">
        <w:rPr>
          <w:bCs/>
          <w:iCs/>
          <w:sz w:val="28"/>
          <w:szCs w:val="28"/>
          <w:lang w:val="uk-UA"/>
        </w:rPr>
        <w:t xml:space="preserve"> систем</w:t>
      </w:r>
      <w:r>
        <w:rPr>
          <w:bCs/>
          <w:iCs/>
          <w:sz w:val="28"/>
          <w:szCs w:val="28"/>
          <w:lang w:val="uk-UA"/>
        </w:rPr>
        <w:t xml:space="preserve">и. </w:t>
      </w:r>
      <w:r w:rsidRPr="00A6437D">
        <w:rPr>
          <w:sz w:val="28"/>
          <w:szCs w:val="28"/>
          <w:lang w:val="uk-UA"/>
        </w:rPr>
        <w:t>Будь-яке лідерство, вплив на людей</w:t>
      </w:r>
      <w:r>
        <w:rPr>
          <w:sz w:val="28"/>
          <w:szCs w:val="28"/>
          <w:lang w:val="uk-UA"/>
        </w:rPr>
        <w:t xml:space="preserve"> і</w:t>
      </w:r>
      <w:r w:rsidRPr="00A6437D">
        <w:rPr>
          <w:sz w:val="28"/>
          <w:szCs w:val="28"/>
          <w:lang w:val="uk-UA"/>
        </w:rPr>
        <w:t xml:space="preserve"> просто самовираз “я” неможлив</w:t>
      </w:r>
      <w:r>
        <w:rPr>
          <w:sz w:val="28"/>
          <w:szCs w:val="28"/>
          <w:lang w:val="uk-UA"/>
        </w:rPr>
        <w:t>і</w:t>
      </w:r>
      <w:r w:rsidRPr="00A6437D">
        <w:rPr>
          <w:sz w:val="28"/>
          <w:szCs w:val="28"/>
          <w:lang w:val="uk-UA"/>
        </w:rPr>
        <w:t xml:space="preserve"> без опанування основ риторики, яка з античних часів є однією з провідних </w:t>
      </w:r>
      <w:r>
        <w:rPr>
          <w:sz w:val="28"/>
          <w:szCs w:val="28"/>
          <w:lang w:val="uk-UA"/>
        </w:rPr>
        <w:t xml:space="preserve">гуманітарних </w:t>
      </w:r>
      <w:r w:rsidRPr="00A6437D">
        <w:rPr>
          <w:sz w:val="28"/>
          <w:szCs w:val="28"/>
          <w:lang w:val="uk-UA"/>
        </w:rPr>
        <w:t xml:space="preserve">наук і </w:t>
      </w:r>
      <w:r>
        <w:rPr>
          <w:sz w:val="28"/>
          <w:szCs w:val="28"/>
          <w:lang w:val="uk-UA"/>
        </w:rPr>
        <w:t xml:space="preserve">неодмінною </w:t>
      </w:r>
      <w:r w:rsidRPr="00A6437D">
        <w:rPr>
          <w:sz w:val="28"/>
          <w:szCs w:val="28"/>
          <w:lang w:val="uk-UA"/>
        </w:rPr>
        <w:t xml:space="preserve">складовою класичної освіти. </w:t>
      </w:r>
      <w:r>
        <w:rPr>
          <w:sz w:val="28"/>
          <w:szCs w:val="28"/>
          <w:lang w:val="uk-UA"/>
        </w:rPr>
        <w:t>С</w:t>
      </w:r>
      <w:r w:rsidRPr="00A6437D">
        <w:rPr>
          <w:sz w:val="28"/>
          <w:szCs w:val="28"/>
          <w:lang w:val="uk-UA"/>
        </w:rPr>
        <w:t>тудент</w:t>
      </w:r>
      <w:r>
        <w:rPr>
          <w:sz w:val="28"/>
          <w:szCs w:val="28"/>
          <w:lang w:val="uk-UA"/>
        </w:rPr>
        <w:t>а навчають</w:t>
      </w:r>
      <w:r w:rsidRPr="00A643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пробудженню інтелектуальної сміливості та свідомому керуванню спектром емоцій, володінню можливостями мовлення, вмінню </w:t>
      </w:r>
      <w:r w:rsidRPr="00A6437D">
        <w:rPr>
          <w:sz w:val="28"/>
          <w:szCs w:val="28"/>
          <w:lang w:val="uk-UA"/>
        </w:rPr>
        <w:t>вільно висловлювати свої думки</w:t>
      </w:r>
      <w:r>
        <w:rPr>
          <w:sz w:val="28"/>
          <w:szCs w:val="28"/>
          <w:lang w:val="uk-UA"/>
        </w:rPr>
        <w:t xml:space="preserve"> та активно впливати на оточення.</w:t>
      </w:r>
      <w:r w:rsidRPr="00A6437D">
        <w:rPr>
          <w:sz w:val="28"/>
          <w:szCs w:val="28"/>
          <w:lang w:val="uk-UA"/>
        </w:rPr>
        <w:t xml:space="preserve"> Вивчення </w:t>
      </w:r>
      <w:r>
        <w:rPr>
          <w:sz w:val="28"/>
          <w:szCs w:val="28"/>
          <w:lang w:val="uk-UA"/>
        </w:rPr>
        <w:t xml:space="preserve">дисципліни </w:t>
      </w:r>
      <w:r w:rsidRPr="00A6437D">
        <w:rPr>
          <w:sz w:val="28"/>
          <w:szCs w:val="28"/>
          <w:lang w:val="uk-UA"/>
        </w:rPr>
        <w:t xml:space="preserve">історично склалося як система </w:t>
      </w:r>
      <w:proofErr w:type="spellStart"/>
      <w:r w:rsidRPr="00A6437D">
        <w:rPr>
          <w:sz w:val="28"/>
          <w:szCs w:val="28"/>
          <w:lang w:val="uk-UA"/>
        </w:rPr>
        <w:t>історико-теоретичних</w:t>
      </w:r>
      <w:proofErr w:type="spellEnd"/>
      <w:r w:rsidRPr="00A643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постулатів</w:t>
      </w:r>
      <w:r w:rsidRPr="00A6437D">
        <w:rPr>
          <w:sz w:val="28"/>
          <w:szCs w:val="28"/>
          <w:lang w:val="uk-UA"/>
        </w:rPr>
        <w:t xml:space="preserve"> і сум</w:t>
      </w:r>
      <w:r>
        <w:rPr>
          <w:sz w:val="28"/>
          <w:szCs w:val="28"/>
          <w:lang w:val="uk-UA"/>
        </w:rPr>
        <w:t>а</w:t>
      </w:r>
      <w:r w:rsidRPr="00A643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досвіду </w:t>
      </w:r>
      <w:r w:rsidRPr="00A6437D">
        <w:rPr>
          <w:sz w:val="28"/>
          <w:szCs w:val="28"/>
          <w:lang w:val="uk-UA"/>
        </w:rPr>
        <w:t>практичних вмінь, знань і навичок.</w:t>
      </w:r>
      <w:r>
        <w:rPr>
          <w:sz w:val="28"/>
          <w:szCs w:val="28"/>
          <w:lang w:val="uk-UA"/>
        </w:rPr>
        <w:t xml:space="preserve"> </w:t>
      </w:r>
    </w:p>
    <w:p w:rsidR="000447BA" w:rsidRPr="000447BA" w:rsidRDefault="000447BA" w:rsidP="00A878D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878D6" w:rsidRDefault="00A878D6" w:rsidP="00A878D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Pr="002946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38BB">
        <w:rPr>
          <w:rFonts w:ascii="Times New Roman" w:hAnsi="Times New Roman" w:cs="Times New Roman"/>
          <w:b/>
          <w:sz w:val="28"/>
          <w:szCs w:val="28"/>
          <w:lang w:val="uk-UA"/>
        </w:rPr>
        <w:t>здобуття  яких  гарантуватиме  вивчення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E38BB">
        <w:rPr>
          <w:rFonts w:ascii="Times New Roman" w:hAnsi="Times New Roman" w:cs="Times New Roman"/>
          <w:b/>
          <w:sz w:val="28"/>
          <w:szCs w:val="28"/>
          <w:lang w:val="uk-UA"/>
        </w:rPr>
        <w:t>дан</w:t>
      </w:r>
      <w:r w:rsidRPr="00DE38B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ої</w:t>
      </w:r>
      <w:r w:rsidRPr="00DE38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дисципліни. Сфера реалізації здобутих </w:t>
      </w:r>
      <w:proofErr w:type="spellStart"/>
      <w:r w:rsidRPr="00DE38BB">
        <w:rPr>
          <w:rFonts w:ascii="Times New Roman" w:hAnsi="Times New Roman" w:cs="Times New Roman"/>
          <w:b/>
          <w:sz w:val="28"/>
          <w:szCs w:val="28"/>
          <w:lang w:val="uk-UA"/>
        </w:rPr>
        <w:t>компетенцій</w:t>
      </w:r>
      <w:proofErr w:type="spellEnd"/>
      <w:r w:rsidRPr="00DE38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 час трудовлаштування.</w:t>
      </w:r>
    </w:p>
    <w:p w:rsidR="00E10862" w:rsidRPr="00DE38BB" w:rsidRDefault="00E10862" w:rsidP="00A878D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78D6" w:rsidRPr="00CE0651" w:rsidRDefault="00A878D6" w:rsidP="00A878D6">
      <w:pPr>
        <w:ind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Курс</w:t>
      </w:r>
      <w:r w:rsidRPr="00C91490">
        <w:rPr>
          <w:sz w:val="28"/>
          <w:szCs w:val="28"/>
          <w:lang w:val="uk-UA"/>
        </w:rPr>
        <w:t xml:space="preserve"> </w:t>
      </w:r>
      <w:r w:rsidRPr="004F00BF">
        <w:rPr>
          <w:sz w:val="28"/>
          <w:szCs w:val="28"/>
          <w:lang w:val="uk-UA"/>
        </w:rPr>
        <w:t>спрямований на</w:t>
      </w:r>
      <w:r>
        <w:rPr>
          <w:sz w:val="28"/>
          <w:szCs w:val="28"/>
          <w:lang w:val="uk-UA"/>
        </w:rPr>
        <w:t xml:space="preserve">. </w:t>
      </w:r>
      <w:r w:rsidRPr="00C91490">
        <w:rPr>
          <w:sz w:val="28"/>
          <w:szCs w:val="28"/>
          <w:lang w:val="uk-UA"/>
        </w:rPr>
        <w:t>науков</w:t>
      </w:r>
      <w:r>
        <w:rPr>
          <w:sz w:val="28"/>
          <w:szCs w:val="28"/>
          <w:lang w:val="uk-UA"/>
        </w:rPr>
        <w:t>е</w:t>
      </w:r>
      <w:r w:rsidRPr="00C91490">
        <w:rPr>
          <w:sz w:val="28"/>
          <w:szCs w:val="28"/>
          <w:lang w:val="uk-UA"/>
        </w:rPr>
        <w:t xml:space="preserve"> вивчення </w:t>
      </w:r>
      <w:r>
        <w:rPr>
          <w:sz w:val="28"/>
          <w:szCs w:val="28"/>
          <w:lang w:val="uk-UA"/>
        </w:rPr>
        <w:t xml:space="preserve">курсу риторики і, водночас, </w:t>
      </w:r>
      <w:r>
        <w:rPr>
          <w:bCs/>
          <w:iCs/>
          <w:sz w:val="28"/>
          <w:szCs w:val="28"/>
          <w:lang w:val="uk-UA"/>
        </w:rPr>
        <w:t xml:space="preserve">формує в студента вміння оволодіти увагою аудиторії та переконувати її, спілкуватися вільно й невимушено, розуміти межу між переконанням та маніпуляцією. </w:t>
      </w:r>
      <w:r w:rsidRPr="00A102AB">
        <w:rPr>
          <w:rFonts w:eastAsiaTheme="minorHAnsi"/>
          <w:bCs/>
          <w:sz w:val="28"/>
          <w:szCs w:val="28"/>
          <w:lang w:val="uk-UA" w:eastAsia="en-US"/>
        </w:rPr>
        <w:t>Опа</w:t>
      </w:r>
      <w:r>
        <w:rPr>
          <w:rFonts w:eastAsiaTheme="minorHAnsi"/>
          <w:bCs/>
          <w:sz w:val="28"/>
          <w:szCs w:val="28"/>
          <w:lang w:val="uk-UA" w:eastAsia="en-US"/>
        </w:rPr>
        <w:t>новуючи курс</w:t>
      </w:r>
      <w:r w:rsidRPr="00A102AB">
        <w:rPr>
          <w:rFonts w:eastAsiaTheme="minorHAnsi"/>
          <w:bCs/>
          <w:sz w:val="28"/>
          <w:szCs w:val="28"/>
          <w:lang w:val="uk-UA" w:eastAsia="en-US"/>
        </w:rPr>
        <w:t xml:space="preserve">, студенти засвоюють передбачені даною освітньо-професійною програмою знання і на цій основі набувають необхідних </w:t>
      </w:r>
      <w:r w:rsidRPr="00A102AB">
        <w:rPr>
          <w:rFonts w:eastAsiaTheme="minorHAnsi"/>
          <w:b/>
          <w:bCs/>
          <w:sz w:val="28"/>
          <w:szCs w:val="28"/>
          <w:lang w:val="uk-UA" w:eastAsia="en-US"/>
        </w:rPr>
        <w:t>вмінь</w:t>
      </w:r>
      <w:r w:rsidRPr="00A102AB">
        <w:rPr>
          <w:rFonts w:eastAsiaTheme="minorHAnsi"/>
          <w:bCs/>
          <w:sz w:val="28"/>
          <w:szCs w:val="28"/>
          <w:lang w:val="uk-UA" w:eastAsia="en-US"/>
        </w:rPr>
        <w:t xml:space="preserve">, </w:t>
      </w:r>
      <w:r w:rsidRPr="00A102AB">
        <w:rPr>
          <w:rFonts w:eastAsiaTheme="minorHAnsi"/>
          <w:b/>
          <w:bCs/>
          <w:sz w:val="28"/>
          <w:szCs w:val="28"/>
          <w:lang w:val="uk-UA" w:eastAsia="en-US"/>
        </w:rPr>
        <w:t>навичок</w:t>
      </w:r>
      <w:r w:rsidRPr="00A102AB">
        <w:rPr>
          <w:rFonts w:eastAsiaTheme="minorHAnsi"/>
          <w:bCs/>
          <w:sz w:val="28"/>
          <w:szCs w:val="28"/>
          <w:lang w:val="uk-UA" w:eastAsia="en-US"/>
        </w:rPr>
        <w:t xml:space="preserve"> та </w:t>
      </w:r>
      <w:proofErr w:type="spellStart"/>
      <w:r>
        <w:rPr>
          <w:rFonts w:eastAsiaTheme="minorHAnsi"/>
          <w:b/>
          <w:bCs/>
          <w:sz w:val="28"/>
          <w:szCs w:val="28"/>
          <w:lang w:val="uk-UA" w:eastAsia="en-US"/>
        </w:rPr>
        <w:t>компетентностей</w:t>
      </w:r>
      <w:proofErr w:type="spellEnd"/>
      <w:r w:rsidRPr="00A102AB">
        <w:rPr>
          <w:rFonts w:eastAsiaTheme="minorHAnsi"/>
          <w:bCs/>
          <w:sz w:val="28"/>
          <w:szCs w:val="28"/>
          <w:lang w:val="uk-UA" w:eastAsia="en-US"/>
        </w:rPr>
        <w:t>:</w:t>
      </w:r>
    </w:p>
    <w:p w:rsidR="00A878D6" w:rsidRPr="00493028" w:rsidRDefault="00A878D6" w:rsidP="00E10862">
      <w:pPr>
        <w:pStyle w:val="a5"/>
        <w:numPr>
          <w:ilvl w:val="0"/>
          <w:numId w:val="2"/>
        </w:numPr>
        <w:tabs>
          <w:tab w:val="left" w:pos="567"/>
          <w:tab w:val="left" w:pos="993"/>
          <w:tab w:val="left" w:pos="1276"/>
        </w:tabs>
        <w:spacing w:after="0"/>
        <w:ind w:left="0" w:firstLine="491"/>
        <w:jc w:val="both"/>
        <w:rPr>
          <w:sz w:val="28"/>
          <w:szCs w:val="28"/>
          <w:lang w:val="uk-UA"/>
        </w:rPr>
      </w:pPr>
      <w:r w:rsidRPr="00493028">
        <w:rPr>
          <w:sz w:val="28"/>
          <w:szCs w:val="28"/>
          <w:lang w:val="uk-UA"/>
        </w:rPr>
        <w:t xml:space="preserve">Вміння орієнтуватися у </w:t>
      </w:r>
      <w:r>
        <w:rPr>
          <w:sz w:val="28"/>
          <w:szCs w:val="28"/>
          <w:lang w:val="uk-UA"/>
        </w:rPr>
        <w:t>великому і складному куль</w:t>
      </w:r>
      <w:r w:rsidRPr="00493028">
        <w:rPr>
          <w:sz w:val="28"/>
          <w:szCs w:val="28"/>
          <w:lang w:val="uk-UA"/>
        </w:rPr>
        <w:t>турно-історичному матеріалі</w:t>
      </w:r>
      <w:r>
        <w:rPr>
          <w:sz w:val="28"/>
          <w:szCs w:val="28"/>
          <w:lang w:val="uk-UA"/>
        </w:rPr>
        <w:t xml:space="preserve"> світової риторичної спадщини.</w:t>
      </w:r>
    </w:p>
    <w:p w:rsidR="00A878D6" w:rsidRPr="00493028" w:rsidRDefault="00A878D6" w:rsidP="00E10862">
      <w:pPr>
        <w:numPr>
          <w:ilvl w:val="0"/>
          <w:numId w:val="2"/>
        </w:numPr>
        <w:tabs>
          <w:tab w:val="left" w:pos="993"/>
          <w:tab w:val="left" w:pos="1276"/>
        </w:tabs>
        <w:ind w:left="0" w:firstLine="491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493028">
        <w:rPr>
          <w:rFonts w:ascii="Times New Roman CYR" w:hAnsi="Times New Roman CYR"/>
          <w:sz w:val="28"/>
          <w:szCs w:val="28"/>
          <w:lang w:val="uk-UA"/>
        </w:rPr>
        <w:t xml:space="preserve">Здатність гармонійно поєднувати в собі усі компоненти </w:t>
      </w:r>
      <w:r>
        <w:rPr>
          <w:rFonts w:ascii="Times New Roman CYR" w:hAnsi="Times New Roman CYR"/>
          <w:sz w:val="28"/>
          <w:szCs w:val="28"/>
          <w:lang w:val="uk-UA"/>
        </w:rPr>
        <w:t>світової гуманітарної</w:t>
      </w:r>
      <w:r w:rsidRPr="00493028">
        <w:rPr>
          <w:rFonts w:ascii="Times New Roman CYR" w:hAnsi="Times New Roman CYR"/>
          <w:sz w:val="28"/>
          <w:szCs w:val="28"/>
          <w:lang w:val="uk-UA"/>
        </w:rPr>
        <w:t xml:space="preserve"> культури, творчо та критично мислити</w:t>
      </w:r>
      <w:r>
        <w:rPr>
          <w:rFonts w:ascii="Times New Roman CYR" w:hAnsi="Times New Roman CYR"/>
          <w:sz w:val="28"/>
          <w:szCs w:val="28"/>
          <w:lang w:val="uk-UA"/>
        </w:rPr>
        <w:t xml:space="preserve">, вільно висловлювати свої думки. </w:t>
      </w:r>
    </w:p>
    <w:p w:rsidR="00A878D6" w:rsidRDefault="00A878D6" w:rsidP="00E10862">
      <w:pPr>
        <w:pStyle w:val="a5"/>
        <w:numPr>
          <w:ilvl w:val="0"/>
          <w:numId w:val="2"/>
        </w:numPr>
        <w:tabs>
          <w:tab w:val="left" w:pos="567"/>
          <w:tab w:val="left" w:pos="993"/>
          <w:tab w:val="left" w:pos="1276"/>
        </w:tabs>
        <w:spacing w:after="0"/>
        <w:ind w:left="0" w:firstLine="4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Націленість на виявлення </w:t>
      </w:r>
      <w:r>
        <w:rPr>
          <w:sz w:val="28"/>
          <w:szCs w:val="28"/>
          <w:lang w:val="uk-UA"/>
        </w:rPr>
        <w:t>переконання аудиторії, викриття маніпуляцій них технік та прийомів «чорної риторики» в епоху «пост правди».</w:t>
      </w:r>
    </w:p>
    <w:p w:rsidR="00D35D2A" w:rsidRDefault="00D35D2A" w:rsidP="000447BA">
      <w:pPr>
        <w:ind w:firstLine="851"/>
        <w:contextualSpacing/>
        <w:rPr>
          <w:b/>
          <w:sz w:val="28"/>
          <w:szCs w:val="28"/>
          <w:lang w:val="uk-UA"/>
        </w:rPr>
      </w:pPr>
    </w:p>
    <w:p w:rsidR="00A878D6" w:rsidRDefault="00A878D6" w:rsidP="000447BA">
      <w:pPr>
        <w:ind w:firstLine="851"/>
        <w:contextualSpacing/>
        <w:rPr>
          <w:b/>
          <w:sz w:val="28"/>
          <w:szCs w:val="28"/>
          <w:lang w:val="uk-UA"/>
        </w:rPr>
      </w:pPr>
      <w:r w:rsidRPr="00A102AB">
        <w:rPr>
          <w:b/>
          <w:sz w:val="28"/>
          <w:szCs w:val="28"/>
          <w:lang w:val="uk-UA"/>
        </w:rPr>
        <w:t>Зміст навчальної дисципліни за модулями та темами</w:t>
      </w:r>
      <w:r>
        <w:rPr>
          <w:b/>
          <w:sz w:val="28"/>
          <w:szCs w:val="28"/>
          <w:lang w:val="uk-UA"/>
        </w:rPr>
        <w:t>:</w:t>
      </w:r>
    </w:p>
    <w:p w:rsidR="00E10862" w:rsidRDefault="00E10862" w:rsidP="000447BA">
      <w:pPr>
        <w:ind w:firstLine="851"/>
        <w:contextualSpacing/>
        <w:rPr>
          <w:b/>
          <w:sz w:val="28"/>
          <w:szCs w:val="28"/>
          <w:lang w:val="uk-UA"/>
        </w:rPr>
      </w:pPr>
    </w:p>
    <w:p w:rsidR="00E10862" w:rsidRPr="0096418F" w:rsidRDefault="000447BA" w:rsidP="00E10862">
      <w:pPr>
        <w:ind w:left="204"/>
        <w:contextualSpacing/>
        <w:jc w:val="both"/>
        <w:rPr>
          <w:sz w:val="28"/>
          <w:szCs w:val="28"/>
          <w:lang w:val="uk-UA"/>
        </w:rPr>
      </w:pPr>
      <w:r w:rsidRPr="000447BA">
        <w:rPr>
          <w:rFonts w:eastAsiaTheme="minorHAnsi"/>
          <w:bCs/>
          <w:i/>
          <w:sz w:val="28"/>
          <w:szCs w:val="28"/>
          <w:lang w:val="uk-UA" w:eastAsia="en-US"/>
        </w:rPr>
        <w:t>Змістовий м</w:t>
      </w:r>
      <w:r w:rsidR="00A878D6" w:rsidRPr="000447BA">
        <w:rPr>
          <w:rFonts w:eastAsiaTheme="minorHAnsi"/>
          <w:bCs/>
          <w:i/>
          <w:sz w:val="28"/>
          <w:szCs w:val="28"/>
          <w:lang w:val="uk-UA" w:eastAsia="en-US"/>
        </w:rPr>
        <w:t>одуль І.</w:t>
      </w:r>
      <w:r w:rsidR="00A878D6" w:rsidRPr="00493028">
        <w:rPr>
          <w:rFonts w:eastAsiaTheme="minorHAnsi"/>
          <w:bCs/>
          <w:sz w:val="28"/>
          <w:szCs w:val="28"/>
          <w:lang w:val="uk-UA" w:eastAsia="en-US"/>
        </w:rPr>
        <w:t xml:space="preserve"> </w:t>
      </w:r>
      <w:r w:rsidRPr="000447BA">
        <w:rPr>
          <w:rFonts w:cstheme="minorHAnsi"/>
          <w:b/>
          <w:bCs/>
          <w:i/>
          <w:iCs/>
          <w:sz w:val="28"/>
          <w:szCs w:val="28"/>
          <w:lang w:val="uk-UA"/>
        </w:rPr>
        <w:t xml:space="preserve">Особисте мистецтво оратора </w:t>
      </w:r>
      <w:r>
        <w:rPr>
          <w:rFonts w:cstheme="minorHAnsi"/>
          <w:b/>
          <w:bCs/>
          <w:i/>
          <w:iCs/>
          <w:sz w:val="28"/>
          <w:szCs w:val="28"/>
          <w:lang w:val="uk-UA"/>
        </w:rPr>
        <w:t>т</w:t>
      </w:r>
      <w:r w:rsidRPr="000447BA">
        <w:rPr>
          <w:rFonts w:cstheme="minorHAnsi"/>
          <w:b/>
          <w:bCs/>
          <w:i/>
          <w:iCs/>
          <w:sz w:val="28"/>
          <w:szCs w:val="28"/>
          <w:lang w:val="uk-UA"/>
        </w:rPr>
        <w:t>а риторика як наука</w:t>
      </w:r>
      <w:r>
        <w:rPr>
          <w:rFonts w:cstheme="minorHAnsi"/>
          <w:b/>
          <w:bCs/>
          <w:i/>
          <w:iCs/>
          <w:sz w:val="28"/>
          <w:szCs w:val="28"/>
          <w:lang w:val="uk-UA"/>
        </w:rPr>
        <w:t>.</w:t>
      </w:r>
      <w:r w:rsidRPr="000447BA">
        <w:rPr>
          <w:rFonts w:cstheme="minorHAnsi"/>
          <w:b/>
          <w:bCs/>
          <w:i/>
          <w:iCs/>
          <w:sz w:val="28"/>
          <w:szCs w:val="28"/>
          <w:lang w:val="uk-UA"/>
        </w:rPr>
        <w:t xml:space="preserve"> </w:t>
      </w:r>
      <w:r w:rsidRPr="000447BA">
        <w:rPr>
          <w:rFonts w:cstheme="minorHAnsi"/>
          <w:bCs/>
          <w:i/>
          <w:iCs/>
          <w:sz w:val="28"/>
          <w:szCs w:val="28"/>
          <w:lang w:val="uk-UA"/>
        </w:rPr>
        <w:t>Тема 1.</w:t>
      </w:r>
      <w:r>
        <w:rPr>
          <w:rFonts w:cstheme="minorHAnsi"/>
          <w:b/>
          <w:bCs/>
          <w:i/>
          <w:iCs/>
          <w:sz w:val="28"/>
          <w:szCs w:val="28"/>
          <w:lang w:val="uk-UA"/>
        </w:rPr>
        <w:t xml:space="preserve"> </w:t>
      </w:r>
      <w:r w:rsidR="00E10862" w:rsidRPr="0096418F">
        <w:rPr>
          <w:bCs/>
          <w:iCs/>
          <w:sz w:val="28"/>
          <w:szCs w:val="28"/>
          <w:lang w:val="uk-UA"/>
        </w:rPr>
        <w:t>Вступ</w:t>
      </w:r>
      <w:r w:rsidR="00114881">
        <w:rPr>
          <w:rFonts w:cstheme="minorHAnsi"/>
          <w:bCs/>
          <w:i/>
          <w:iCs/>
          <w:sz w:val="28"/>
          <w:szCs w:val="28"/>
          <w:lang w:val="uk-UA"/>
        </w:rPr>
        <w:t xml:space="preserve">. </w:t>
      </w:r>
      <w:r w:rsidRPr="000447BA">
        <w:rPr>
          <w:rFonts w:cstheme="minorHAnsi"/>
          <w:bCs/>
          <w:i/>
          <w:iCs/>
          <w:sz w:val="28"/>
          <w:szCs w:val="28"/>
          <w:lang w:val="uk-UA"/>
        </w:rPr>
        <w:t xml:space="preserve">Тема </w:t>
      </w:r>
      <w:r>
        <w:rPr>
          <w:rFonts w:cstheme="minorHAnsi"/>
          <w:bCs/>
          <w:i/>
          <w:iCs/>
          <w:sz w:val="28"/>
          <w:szCs w:val="28"/>
          <w:lang w:val="uk-UA"/>
        </w:rPr>
        <w:t>2</w:t>
      </w:r>
      <w:r w:rsidRPr="000447BA">
        <w:rPr>
          <w:rFonts w:cstheme="minorHAnsi"/>
          <w:bCs/>
          <w:i/>
          <w:iCs/>
          <w:sz w:val="28"/>
          <w:szCs w:val="28"/>
          <w:lang w:val="uk-UA"/>
        </w:rPr>
        <w:t>.</w:t>
      </w:r>
      <w:r w:rsidRPr="000447BA">
        <w:rPr>
          <w:rFonts w:cstheme="minorHAnsi"/>
          <w:bCs/>
          <w:i/>
          <w:iCs/>
          <w:sz w:val="28"/>
          <w:szCs w:val="28"/>
          <w:lang w:val="uk-UA"/>
        </w:rPr>
        <w:t xml:space="preserve"> </w:t>
      </w:r>
      <w:r w:rsidR="00E10862" w:rsidRPr="0096418F">
        <w:rPr>
          <w:sz w:val="28"/>
          <w:szCs w:val="28"/>
          <w:lang w:val="uk-UA"/>
        </w:rPr>
        <w:t>Розвиток європейського ораторського  мистецтва від античності до ХХ ст.</w:t>
      </w:r>
      <w:r w:rsidR="00E10862">
        <w:rPr>
          <w:sz w:val="28"/>
          <w:szCs w:val="28"/>
          <w:lang w:val="uk-UA"/>
        </w:rPr>
        <w:t xml:space="preserve"> </w:t>
      </w:r>
      <w:r w:rsidRPr="000447BA">
        <w:rPr>
          <w:rFonts w:cstheme="minorHAnsi"/>
          <w:bCs/>
          <w:i/>
          <w:iCs/>
          <w:sz w:val="28"/>
          <w:szCs w:val="28"/>
          <w:lang w:val="uk-UA"/>
        </w:rPr>
        <w:t xml:space="preserve">Тема </w:t>
      </w:r>
      <w:r>
        <w:rPr>
          <w:rFonts w:cstheme="minorHAnsi"/>
          <w:bCs/>
          <w:i/>
          <w:iCs/>
          <w:sz w:val="28"/>
          <w:szCs w:val="28"/>
          <w:lang w:val="uk-UA"/>
        </w:rPr>
        <w:t>3</w:t>
      </w:r>
      <w:r w:rsidRPr="000447BA">
        <w:rPr>
          <w:rFonts w:cstheme="minorHAnsi"/>
          <w:bCs/>
          <w:i/>
          <w:iCs/>
          <w:sz w:val="28"/>
          <w:szCs w:val="28"/>
          <w:lang w:val="uk-UA"/>
        </w:rPr>
        <w:t>.</w:t>
      </w:r>
      <w:r w:rsidRPr="000447BA">
        <w:rPr>
          <w:rFonts w:cstheme="minorHAnsi"/>
          <w:bCs/>
          <w:i/>
          <w:iCs/>
          <w:sz w:val="28"/>
          <w:szCs w:val="28"/>
          <w:lang w:val="uk-UA"/>
        </w:rPr>
        <w:t xml:space="preserve"> </w:t>
      </w:r>
      <w:r w:rsidR="00E10862" w:rsidRPr="0096418F">
        <w:rPr>
          <w:sz w:val="28"/>
          <w:szCs w:val="28"/>
          <w:lang w:val="uk-UA"/>
        </w:rPr>
        <w:t>Види красномовства та сфери його застосування</w:t>
      </w:r>
      <w:r w:rsidR="00E10862">
        <w:rPr>
          <w:sz w:val="28"/>
          <w:szCs w:val="28"/>
          <w:lang w:val="uk-UA"/>
        </w:rPr>
        <w:t>.</w:t>
      </w:r>
      <w:r w:rsidR="00E10862" w:rsidRPr="000447BA">
        <w:rPr>
          <w:rFonts w:cstheme="minorHAnsi"/>
          <w:bCs/>
          <w:i/>
          <w:iCs/>
          <w:sz w:val="28"/>
          <w:szCs w:val="28"/>
          <w:lang w:val="uk-UA"/>
        </w:rPr>
        <w:t xml:space="preserve"> </w:t>
      </w:r>
      <w:r w:rsidR="00E10862">
        <w:rPr>
          <w:rFonts w:cstheme="minorHAnsi"/>
          <w:bCs/>
          <w:i/>
          <w:iCs/>
          <w:sz w:val="28"/>
          <w:szCs w:val="28"/>
          <w:lang w:val="uk-UA"/>
        </w:rPr>
        <w:t xml:space="preserve"> </w:t>
      </w:r>
      <w:r w:rsidRPr="000447BA">
        <w:rPr>
          <w:rFonts w:cstheme="minorHAnsi"/>
          <w:bCs/>
          <w:i/>
          <w:iCs/>
          <w:sz w:val="28"/>
          <w:szCs w:val="28"/>
          <w:lang w:val="uk-UA"/>
        </w:rPr>
        <w:t xml:space="preserve">Тема </w:t>
      </w:r>
      <w:r>
        <w:rPr>
          <w:rFonts w:cstheme="minorHAnsi"/>
          <w:bCs/>
          <w:i/>
          <w:iCs/>
          <w:sz w:val="28"/>
          <w:szCs w:val="28"/>
          <w:lang w:val="uk-UA"/>
        </w:rPr>
        <w:t>4</w:t>
      </w:r>
      <w:r w:rsidRPr="000447BA">
        <w:rPr>
          <w:rFonts w:cstheme="minorHAnsi"/>
          <w:bCs/>
          <w:i/>
          <w:iCs/>
          <w:sz w:val="28"/>
          <w:szCs w:val="28"/>
          <w:lang w:val="uk-UA"/>
        </w:rPr>
        <w:t>.</w:t>
      </w:r>
      <w:r w:rsidR="00E10862" w:rsidRPr="00E10862">
        <w:rPr>
          <w:sz w:val="28"/>
          <w:szCs w:val="28"/>
          <w:lang w:val="uk-UA"/>
        </w:rPr>
        <w:t xml:space="preserve"> </w:t>
      </w:r>
      <w:r w:rsidR="00E10862" w:rsidRPr="0096418F">
        <w:rPr>
          <w:sz w:val="28"/>
          <w:szCs w:val="28"/>
          <w:lang w:val="uk-UA"/>
        </w:rPr>
        <w:t>Логічні та емоційно-психологічні засади</w:t>
      </w:r>
      <w:r w:rsidR="00E10862" w:rsidRPr="002F2977">
        <w:rPr>
          <w:b/>
          <w:sz w:val="28"/>
          <w:szCs w:val="28"/>
          <w:lang w:val="uk-UA"/>
        </w:rPr>
        <w:t xml:space="preserve"> </w:t>
      </w:r>
      <w:r w:rsidR="00E10862">
        <w:rPr>
          <w:sz w:val="28"/>
          <w:szCs w:val="28"/>
          <w:lang w:val="uk-UA"/>
        </w:rPr>
        <w:t xml:space="preserve">ораторської промови. </w:t>
      </w:r>
      <w:r w:rsidRPr="000447BA">
        <w:rPr>
          <w:rFonts w:cstheme="minorHAnsi"/>
          <w:bCs/>
          <w:i/>
          <w:iCs/>
          <w:sz w:val="28"/>
          <w:szCs w:val="28"/>
          <w:lang w:val="uk-UA"/>
        </w:rPr>
        <w:t xml:space="preserve"> </w:t>
      </w:r>
      <w:r w:rsidRPr="000447BA">
        <w:rPr>
          <w:rFonts w:cstheme="minorHAnsi"/>
          <w:bCs/>
          <w:i/>
          <w:iCs/>
          <w:sz w:val="28"/>
          <w:szCs w:val="28"/>
          <w:lang w:val="uk-UA"/>
        </w:rPr>
        <w:t xml:space="preserve">Тема </w:t>
      </w:r>
      <w:r>
        <w:rPr>
          <w:rFonts w:cstheme="minorHAnsi"/>
          <w:bCs/>
          <w:i/>
          <w:iCs/>
          <w:sz w:val="28"/>
          <w:szCs w:val="28"/>
          <w:lang w:val="uk-UA"/>
        </w:rPr>
        <w:t>5</w:t>
      </w:r>
      <w:r w:rsidRPr="000447BA">
        <w:rPr>
          <w:rFonts w:cstheme="minorHAnsi"/>
          <w:bCs/>
          <w:i/>
          <w:iCs/>
          <w:sz w:val="28"/>
          <w:szCs w:val="28"/>
          <w:lang w:val="uk-UA"/>
        </w:rPr>
        <w:t>.</w:t>
      </w:r>
      <w:r w:rsidRPr="000447BA">
        <w:rPr>
          <w:rFonts w:cstheme="minorHAnsi"/>
          <w:bCs/>
          <w:i/>
          <w:iCs/>
          <w:sz w:val="28"/>
          <w:szCs w:val="28"/>
          <w:lang w:val="uk-UA"/>
        </w:rPr>
        <w:t xml:space="preserve"> </w:t>
      </w:r>
      <w:r w:rsidR="00E10862" w:rsidRPr="0096418F">
        <w:rPr>
          <w:sz w:val="28"/>
          <w:szCs w:val="28"/>
          <w:lang w:val="uk-UA"/>
        </w:rPr>
        <w:t>Етика оратора</w:t>
      </w:r>
      <w:r w:rsidR="00E10862">
        <w:rPr>
          <w:sz w:val="28"/>
          <w:szCs w:val="28"/>
          <w:lang w:val="uk-UA"/>
        </w:rPr>
        <w:t>.</w:t>
      </w:r>
      <w:r w:rsidR="00E10862" w:rsidRPr="0096418F">
        <w:rPr>
          <w:sz w:val="28"/>
          <w:szCs w:val="28"/>
          <w:lang w:val="uk-UA"/>
        </w:rPr>
        <w:t xml:space="preserve"> </w:t>
      </w:r>
      <w:r w:rsidR="00E10862">
        <w:rPr>
          <w:sz w:val="28"/>
          <w:szCs w:val="28"/>
          <w:lang w:val="uk-UA"/>
        </w:rPr>
        <w:t xml:space="preserve"> </w:t>
      </w:r>
      <w:r w:rsidRPr="000447BA">
        <w:rPr>
          <w:rFonts w:cstheme="minorHAnsi"/>
          <w:bCs/>
          <w:i/>
          <w:iCs/>
          <w:sz w:val="28"/>
          <w:szCs w:val="28"/>
          <w:lang w:val="uk-UA"/>
        </w:rPr>
        <w:t xml:space="preserve">Тема </w:t>
      </w:r>
      <w:r>
        <w:rPr>
          <w:rFonts w:cstheme="minorHAnsi"/>
          <w:bCs/>
          <w:i/>
          <w:iCs/>
          <w:sz w:val="28"/>
          <w:szCs w:val="28"/>
          <w:lang w:val="uk-UA"/>
        </w:rPr>
        <w:t>6</w:t>
      </w:r>
      <w:r w:rsidRPr="000447BA">
        <w:rPr>
          <w:rFonts w:cstheme="minorHAnsi"/>
          <w:bCs/>
          <w:i/>
          <w:iCs/>
          <w:sz w:val="28"/>
          <w:szCs w:val="28"/>
          <w:lang w:val="uk-UA"/>
        </w:rPr>
        <w:t>.</w:t>
      </w:r>
      <w:r w:rsidRPr="000447BA">
        <w:rPr>
          <w:rFonts w:cstheme="minorHAnsi"/>
          <w:bCs/>
          <w:i/>
          <w:iCs/>
          <w:sz w:val="28"/>
          <w:szCs w:val="28"/>
          <w:lang w:val="uk-UA"/>
        </w:rPr>
        <w:t xml:space="preserve"> </w:t>
      </w:r>
      <w:r w:rsidR="00E10862" w:rsidRPr="0096418F">
        <w:rPr>
          <w:sz w:val="28"/>
          <w:szCs w:val="28"/>
          <w:lang w:val="uk-UA"/>
        </w:rPr>
        <w:t>Елементи художності та літературні прийоми в мові оратора</w:t>
      </w:r>
      <w:r w:rsidR="00E10862">
        <w:rPr>
          <w:rFonts w:cstheme="minorHAnsi"/>
          <w:bCs/>
          <w:i/>
          <w:iCs/>
          <w:sz w:val="28"/>
          <w:szCs w:val="28"/>
          <w:lang w:val="uk-UA"/>
        </w:rPr>
        <w:t xml:space="preserve">. </w:t>
      </w:r>
      <w:r w:rsidRPr="000447BA">
        <w:rPr>
          <w:rFonts w:cstheme="minorHAnsi"/>
          <w:bCs/>
          <w:i/>
          <w:iCs/>
          <w:sz w:val="28"/>
          <w:szCs w:val="28"/>
          <w:lang w:val="uk-UA"/>
        </w:rPr>
        <w:t xml:space="preserve">Тема </w:t>
      </w:r>
      <w:r>
        <w:rPr>
          <w:rFonts w:cstheme="minorHAnsi"/>
          <w:bCs/>
          <w:i/>
          <w:iCs/>
          <w:sz w:val="28"/>
          <w:szCs w:val="28"/>
          <w:lang w:val="uk-UA"/>
        </w:rPr>
        <w:t>7</w:t>
      </w:r>
      <w:r w:rsidRPr="000447BA">
        <w:rPr>
          <w:rFonts w:cstheme="minorHAnsi"/>
          <w:bCs/>
          <w:i/>
          <w:iCs/>
          <w:sz w:val="28"/>
          <w:szCs w:val="28"/>
          <w:lang w:val="uk-UA"/>
        </w:rPr>
        <w:t>.</w:t>
      </w:r>
      <w:r w:rsidR="00E10862" w:rsidRPr="00E10862">
        <w:rPr>
          <w:sz w:val="28"/>
          <w:szCs w:val="28"/>
          <w:lang w:val="uk-UA"/>
        </w:rPr>
        <w:t xml:space="preserve"> </w:t>
      </w:r>
      <w:r w:rsidR="00E10862" w:rsidRPr="0096418F">
        <w:rPr>
          <w:sz w:val="28"/>
          <w:szCs w:val="28"/>
          <w:lang w:val="uk-UA"/>
        </w:rPr>
        <w:t xml:space="preserve">Методика та етапи </w:t>
      </w:r>
      <w:r w:rsidR="00E10862" w:rsidRPr="0096418F">
        <w:rPr>
          <w:sz w:val="28"/>
          <w:szCs w:val="28"/>
          <w:lang w:val="uk-UA"/>
        </w:rPr>
        <w:lastRenderedPageBreak/>
        <w:t>підготовки промови.</w:t>
      </w:r>
      <w:r w:rsidR="00E10862">
        <w:rPr>
          <w:sz w:val="28"/>
          <w:szCs w:val="28"/>
          <w:lang w:val="uk-UA"/>
        </w:rPr>
        <w:t xml:space="preserve"> </w:t>
      </w:r>
      <w:r w:rsidR="00E10862" w:rsidRPr="0096418F">
        <w:rPr>
          <w:sz w:val="28"/>
          <w:szCs w:val="28"/>
          <w:lang w:val="uk-UA"/>
        </w:rPr>
        <w:t>Структура ораторського твору</w:t>
      </w:r>
      <w:r w:rsidR="00E10862">
        <w:rPr>
          <w:sz w:val="28"/>
          <w:szCs w:val="28"/>
          <w:lang w:val="uk-UA"/>
        </w:rPr>
        <w:t xml:space="preserve">. </w:t>
      </w:r>
      <w:r w:rsidRPr="000447BA">
        <w:rPr>
          <w:rFonts w:cstheme="minorHAnsi"/>
          <w:bCs/>
          <w:i/>
          <w:iCs/>
          <w:sz w:val="28"/>
          <w:szCs w:val="28"/>
          <w:lang w:val="uk-UA"/>
        </w:rPr>
        <w:t xml:space="preserve">Тема </w:t>
      </w:r>
      <w:r>
        <w:rPr>
          <w:rFonts w:cstheme="minorHAnsi"/>
          <w:bCs/>
          <w:i/>
          <w:iCs/>
          <w:sz w:val="28"/>
          <w:szCs w:val="28"/>
          <w:lang w:val="uk-UA"/>
        </w:rPr>
        <w:t>8</w:t>
      </w:r>
      <w:r w:rsidRPr="000447BA">
        <w:rPr>
          <w:rFonts w:cstheme="minorHAnsi"/>
          <w:bCs/>
          <w:i/>
          <w:iCs/>
          <w:sz w:val="28"/>
          <w:szCs w:val="28"/>
          <w:lang w:val="uk-UA"/>
        </w:rPr>
        <w:t>.</w:t>
      </w:r>
      <w:r w:rsidR="00E10862" w:rsidRPr="00E10862">
        <w:rPr>
          <w:sz w:val="28"/>
          <w:szCs w:val="28"/>
          <w:lang w:val="uk-UA"/>
        </w:rPr>
        <w:t xml:space="preserve"> </w:t>
      </w:r>
      <w:r w:rsidR="00E10862" w:rsidRPr="0096418F">
        <w:rPr>
          <w:sz w:val="28"/>
          <w:szCs w:val="28"/>
          <w:lang w:val="uk-UA"/>
        </w:rPr>
        <w:t>Зовнішня культура оратора</w:t>
      </w:r>
      <w:r w:rsidR="00E10862">
        <w:rPr>
          <w:sz w:val="28"/>
          <w:szCs w:val="28"/>
          <w:lang w:val="uk-UA"/>
        </w:rPr>
        <w:t>.</w:t>
      </w:r>
    </w:p>
    <w:p w:rsidR="000447BA" w:rsidRPr="000447BA" w:rsidRDefault="000447BA" w:rsidP="00E10862">
      <w:pPr>
        <w:ind w:left="204"/>
        <w:contextualSpacing/>
        <w:jc w:val="both"/>
        <w:rPr>
          <w:rFonts w:cstheme="minorHAnsi"/>
          <w:b/>
          <w:bCs/>
          <w:i/>
          <w:iCs/>
          <w:sz w:val="28"/>
          <w:szCs w:val="28"/>
          <w:lang w:val="uk-UA"/>
        </w:rPr>
      </w:pPr>
    </w:p>
    <w:p w:rsidR="00A878D6" w:rsidRPr="00A102AB" w:rsidRDefault="00A878D6" w:rsidP="00A878D6">
      <w:pPr>
        <w:contextualSpacing/>
        <w:jc w:val="both"/>
        <w:rPr>
          <w:rFonts w:eastAsiaTheme="minorHAnsi"/>
          <w:bCs/>
          <w:sz w:val="28"/>
          <w:szCs w:val="28"/>
          <w:lang w:val="uk-UA" w:eastAsia="en-US"/>
        </w:rPr>
      </w:pPr>
    </w:p>
    <w:p w:rsidR="00E10862" w:rsidRDefault="00A878D6" w:rsidP="00A878D6">
      <w:pPr>
        <w:ind w:firstLine="709"/>
        <w:jc w:val="both"/>
        <w:rPr>
          <w:b/>
          <w:sz w:val="28"/>
          <w:szCs w:val="28"/>
          <w:lang w:val="uk-UA"/>
        </w:rPr>
      </w:pPr>
      <w:r w:rsidRPr="00A102AB">
        <w:rPr>
          <w:b/>
          <w:sz w:val="28"/>
          <w:szCs w:val="28"/>
          <w:lang w:val="uk-UA"/>
        </w:rPr>
        <w:t xml:space="preserve">Обсяг вивчення навчальної дисципліни: </w:t>
      </w:r>
    </w:p>
    <w:p w:rsidR="00E10862" w:rsidRDefault="00E10862" w:rsidP="00A878D6">
      <w:pPr>
        <w:ind w:firstLine="709"/>
        <w:jc w:val="both"/>
        <w:rPr>
          <w:b/>
          <w:sz w:val="28"/>
          <w:szCs w:val="28"/>
          <w:lang w:val="uk-UA"/>
        </w:rPr>
      </w:pPr>
    </w:p>
    <w:p w:rsidR="00A878D6" w:rsidRDefault="00A878D6" w:rsidP="00A878D6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кредитів </w:t>
      </w:r>
      <w:r w:rsidRPr="00925ABD">
        <w:rPr>
          <w:sz w:val="28"/>
          <w:szCs w:val="28"/>
          <w:lang w:val="uk-UA"/>
        </w:rPr>
        <w:t>ЄКТС</w:t>
      </w:r>
      <w:r>
        <w:rPr>
          <w:sz w:val="28"/>
          <w:szCs w:val="28"/>
          <w:lang w:val="uk-UA"/>
        </w:rPr>
        <w:t xml:space="preserve"> – 4</w:t>
      </w:r>
      <w:r w:rsidRPr="00A102AB">
        <w:rPr>
          <w:sz w:val="28"/>
          <w:szCs w:val="28"/>
          <w:lang w:val="uk-UA"/>
        </w:rPr>
        <w:t>, загальний обсяг годин – 1</w:t>
      </w:r>
      <w:r>
        <w:rPr>
          <w:sz w:val="28"/>
          <w:szCs w:val="28"/>
          <w:lang w:val="uk-UA"/>
        </w:rPr>
        <w:t>2</w:t>
      </w:r>
      <w:r w:rsidRPr="00A102AB">
        <w:rPr>
          <w:sz w:val="28"/>
          <w:szCs w:val="28"/>
          <w:lang w:val="uk-UA"/>
        </w:rPr>
        <w:t xml:space="preserve">0, аудиторних – </w:t>
      </w:r>
      <w:r>
        <w:rPr>
          <w:sz w:val="28"/>
          <w:szCs w:val="28"/>
          <w:lang w:val="uk-UA"/>
        </w:rPr>
        <w:t>4</w:t>
      </w:r>
      <w:r w:rsidRPr="00A102AB">
        <w:rPr>
          <w:sz w:val="28"/>
          <w:szCs w:val="28"/>
          <w:lang w:val="uk-UA"/>
        </w:rPr>
        <w:t xml:space="preserve">0, самостійна та індивідуальна робота – </w:t>
      </w:r>
      <w:r>
        <w:rPr>
          <w:sz w:val="28"/>
          <w:szCs w:val="28"/>
          <w:lang w:val="uk-UA"/>
        </w:rPr>
        <w:t>8</w:t>
      </w:r>
      <w:r w:rsidRPr="00A102AB">
        <w:rPr>
          <w:sz w:val="28"/>
          <w:szCs w:val="28"/>
          <w:lang w:val="uk-UA"/>
        </w:rPr>
        <w:t xml:space="preserve">0 год. </w:t>
      </w:r>
    </w:p>
    <w:p w:rsidR="000447BA" w:rsidRDefault="000447BA" w:rsidP="00A878D6">
      <w:pPr>
        <w:ind w:left="851"/>
        <w:rPr>
          <w:b/>
          <w:sz w:val="28"/>
          <w:szCs w:val="28"/>
          <w:lang w:val="uk-UA"/>
        </w:rPr>
      </w:pPr>
    </w:p>
    <w:p w:rsidR="00A878D6" w:rsidRPr="003502D9" w:rsidRDefault="000447BA" w:rsidP="000447B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A878D6" w:rsidRPr="003502D9">
        <w:rPr>
          <w:b/>
          <w:sz w:val="28"/>
          <w:szCs w:val="28"/>
          <w:lang w:val="uk-UA"/>
        </w:rPr>
        <w:t xml:space="preserve">Форма підсумкового контролю </w:t>
      </w:r>
      <w:r w:rsidR="00A878D6">
        <w:rPr>
          <w:b/>
          <w:sz w:val="28"/>
          <w:szCs w:val="28"/>
          <w:lang w:val="uk-UA"/>
        </w:rPr>
        <w:t xml:space="preserve">– </w:t>
      </w:r>
      <w:r w:rsidR="00A878D6" w:rsidRPr="003502D9">
        <w:rPr>
          <w:sz w:val="28"/>
          <w:szCs w:val="28"/>
          <w:lang w:val="uk-UA"/>
        </w:rPr>
        <w:t>залік</w:t>
      </w:r>
    </w:p>
    <w:p w:rsidR="000447BA" w:rsidRDefault="000447BA" w:rsidP="00A878D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78D6" w:rsidRDefault="00A878D6" w:rsidP="00A878D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02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науково-педагогічних працівників, які забезпечують викладання цієї навчальної дисципліни:  </w:t>
      </w:r>
    </w:p>
    <w:p w:rsidR="00E10862" w:rsidRDefault="00E10862" w:rsidP="00A878D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78D6" w:rsidRPr="00A102AB" w:rsidRDefault="00A878D6" w:rsidP="00A878D6">
      <w:pPr>
        <w:pStyle w:val="a3"/>
        <w:spacing w:after="0" w:line="240" w:lineRule="auto"/>
        <w:ind w:left="0" w:firstLine="851"/>
        <w:jc w:val="both"/>
        <w:rPr>
          <w:b/>
          <w:color w:val="A6A6A6" w:themeColor="background1" w:themeShade="A6"/>
          <w:sz w:val="28"/>
          <w:szCs w:val="28"/>
          <w:lang w:val="uk-UA"/>
        </w:rPr>
      </w:pPr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Абрамович Семен Дмитрович, доктор філологічних наук, професор, академік АН ВО України,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професор</w:t>
      </w:r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кафедри слов’янської філології та загального мовознавства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0447BA" w:rsidRDefault="000447BA" w:rsidP="00A878D6">
      <w:pPr>
        <w:jc w:val="center"/>
        <w:rPr>
          <w:i/>
          <w:sz w:val="28"/>
          <w:szCs w:val="28"/>
          <w:lang w:val="uk-UA"/>
        </w:rPr>
      </w:pPr>
    </w:p>
    <w:p w:rsidR="00A878D6" w:rsidRDefault="00A878D6" w:rsidP="00A878D6">
      <w:pPr>
        <w:jc w:val="center"/>
        <w:rPr>
          <w:i/>
          <w:sz w:val="28"/>
          <w:szCs w:val="28"/>
          <w:lang w:val="uk-UA"/>
        </w:rPr>
      </w:pPr>
      <w:r w:rsidRPr="003502D9">
        <w:rPr>
          <w:i/>
          <w:sz w:val="28"/>
          <w:szCs w:val="28"/>
          <w:lang w:val="uk-UA"/>
        </w:rPr>
        <w:t>Перелік основної літератури</w:t>
      </w:r>
    </w:p>
    <w:p w:rsidR="000447BA" w:rsidRPr="003502D9" w:rsidRDefault="000447BA" w:rsidP="00A878D6">
      <w:pPr>
        <w:jc w:val="center"/>
        <w:rPr>
          <w:i/>
          <w:sz w:val="28"/>
          <w:szCs w:val="28"/>
          <w:lang w:val="uk-UA"/>
        </w:rPr>
      </w:pPr>
    </w:p>
    <w:p w:rsidR="000447BA" w:rsidRDefault="000447BA" w:rsidP="000447BA">
      <w:pPr>
        <w:numPr>
          <w:ilvl w:val="0"/>
          <w:numId w:val="3"/>
        </w:numPr>
        <w:tabs>
          <w:tab w:val="clear" w:pos="987"/>
          <w:tab w:val="num" w:pos="0"/>
        </w:tabs>
        <w:spacing w:after="200"/>
        <w:ind w:left="0" w:firstLine="284"/>
        <w:contextualSpacing/>
        <w:jc w:val="both"/>
        <w:rPr>
          <w:bCs/>
          <w:iCs/>
          <w:sz w:val="28"/>
          <w:szCs w:val="28"/>
          <w:lang w:val="uk-UA"/>
        </w:rPr>
      </w:pPr>
      <w:r w:rsidRPr="0096418F">
        <w:rPr>
          <w:bCs/>
          <w:iCs/>
          <w:sz w:val="28"/>
          <w:szCs w:val="28"/>
          <w:lang w:val="uk-UA"/>
        </w:rPr>
        <w:t xml:space="preserve">Абрамович С.Д., </w:t>
      </w:r>
      <w:proofErr w:type="spellStart"/>
      <w:r w:rsidRPr="0096418F">
        <w:rPr>
          <w:bCs/>
          <w:iCs/>
          <w:sz w:val="28"/>
          <w:szCs w:val="28"/>
          <w:lang w:val="uk-UA"/>
        </w:rPr>
        <w:t>Чікарькова</w:t>
      </w:r>
      <w:proofErr w:type="spellEnd"/>
      <w:r w:rsidRPr="0096418F">
        <w:rPr>
          <w:bCs/>
          <w:iCs/>
          <w:sz w:val="28"/>
          <w:szCs w:val="28"/>
          <w:lang w:val="uk-UA"/>
        </w:rPr>
        <w:t xml:space="preserve"> М. Ю. Мовленнєва комунікація : </w:t>
      </w:r>
      <w:r>
        <w:rPr>
          <w:bCs/>
          <w:iCs/>
          <w:sz w:val="28"/>
          <w:szCs w:val="28"/>
          <w:lang w:val="uk-UA"/>
        </w:rPr>
        <w:t>П</w:t>
      </w:r>
      <w:r w:rsidRPr="0096418F">
        <w:rPr>
          <w:bCs/>
          <w:iCs/>
          <w:sz w:val="28"/>
          <w:szCs w:val="28"/>
          <w:lang w:val="uk-UA"/>
        </w:rPr>
        <w:t xml:space="preserve">ідручник. К, 2013. </w:t>
      </w:r>
    </w:p>
    <w:p w:rsidR="000447BA" w:rsidRPr="0096418F" w:rsidRDefault="000447BA" w:rsidP="000447BA">
      <w:pPr>
        <w:numPr>
          <w:ilvl w:val="0"/>
          <w:numId w:val="3"/>
        </w:numPr>
        <w:tabs>
          <w:tab w:val="clear" w:pos="987"/>
          <w:tab w:val="num" w:pos="0"/>
        </w:tabs>
        <w:spacing w:after="200"/>
        <w:ind w:left="0" w:firstLine="284"/>
        <w:contextualSpacing/>
        <w:jc w:val="both"/>
        <w:rPr>
          <w:bCs/>
          <w:iCs/>
          <w:sz w:val="28"/>
          <w:szCs w:val="28"/>
          <w:lang w:val="uk-UA"/>
        </w:rPr>
      </w:pPr>
      <w:r w:rsidRPr="00994BD4">
        <w:rPr>
          <w:bCs/>
          <w:iCs/>
          <w:sz w:val="28"/>
          <w:szCs w:val="28"/>
        </w:rPr>
        <w:t xml:space="preserve">Абрамович С.Д., </w:t>
      </w:r>
      <w:proofErr w:type="spellStart"/>
      <w:r w:rsidRPr="00994BD4">
        <w:rPr>
          <w:bCs/>
          <w:iCs/>
          <w:sz w:val="28"/>
          <w:szCs w:val="28"/>
        </w:rPr>
        <w:t>Чікарькова</w:t>
      </w:r>
      <w:proofErr w:type="spellEnd"/>
      <w:r w:rsidRPr="00994BD4">
        <w:rPr>
          <w:bCs/>
          <w:iCs/>
          <w:sz w:val="28"/>
          <w:szCs w:val="28"/>
        </w:rPr>
        <w:t xml:space="preserve"> М.Ю. Риторика</w:t>
      </w:r>
      <w:proofErr w:type="gramStart"/>
      <w:r>
        <w:rPr>
          <w:bCs/>
          <w:iCs/>
          <w:sz w:val="28"/>
          <w:szCs w:val="28"/>
        </w:rPr>
        <w:t xml:space="preserve"> </w:t>
      </w:r>
      <w:r w:rsidRPr="00994BD4">
        <w:rPr>
          <w:bCs/>
          <w:iCs/>
          <w:sz w:val="28"/>
          <w:szCs w:val="28"/>
        </w:rPr>
        <w:t>:</w:t>
      </w:r>
      <w:proofErr w:type="gramEnd"/>
      <w:r w:rsidRPr="00994BD4">
        <w:rPr>
          <w:bCs/>
          <w:iCs/>
          <w:sz w:val="28"/>
          <w:szCs w:val="28"/>
        </w:rPr>
        <w:t xml:space="preserve"> </w:t>
      </w:r>
      <w:proofErr w:type="spellStart"/>
      <w:r w:rsidRPr="00994BD4">
        <w:rPr>
          <w:bCs/>
          <w:iCs/>
          <w:sz w:val="28"/>
          <w:szCs w:val="28"/>
        </w:rPr>
        <w:t>Навч</w:t>
      </w:r>
      <w:r>
        <w:rPr>
          <w:bCs/>
          <w:iCs/>
          <w:sz w:val="28"/>
          <w:szCs w:val="28"/>
          <w:lang w:val="uk-UA"/>
        </w:rPr>
        <w:t>альний</w:t>
      </w:r>
      <w:proofErr w:type="spellEnd"/>
      <w:r w:rsidRPr="00994BD4">
        <w:rPr>
          <w:bCs/>
          <w:iCs/>
          <w:sz w:val="28"/>
          <w:szCs w:val="28"/>
        </w:rPr>
        <w:t xml:space="preserve"> </w:t>
      </w:r>
      <w:proofErr w:type="spellStart"/>
      <w:proofErr w:type="gramStart"/>
      <w:r w:rsidRPr="00994BD4">
        <w:rPr>
          <w:bCs/>
          <w:iCs/>
          <w:sz w:val="28"/>
          <w:szCs w:val="28"/>
        </w:rPr>
        <w:t>пос</w:t>
      </w:r>
      <w:proofErr w:type="gramEnd"/>
      <w:r w:rsidRPr="00994BD4">
        <w:rPr>
          <w:bCs/>
          <w:iCs/>
          <w:sz w:val="28"/>
          <w:szCs w:val="28"/>
        </w:rPr>
        <w:t>ібник</w:t>
      </w:r>
      <w:proofErr w:type="spellEnd"/>
      <w:r w:rsidRPr="00994BD4">
        <w:rPr>
          <w:bCs/>
          <w:iCs/>
          <w:sz w:val="28"/>
          <w:szCs w:val="28"/>
        </w:rPr>
        <w:t xml:space="preserve">. </w:t>
      </w:r>
      <w:proofErr w:type="spellStart"/>
      <w:r w:rsidRPr="00994BD4">
        <w:rPr>
          <w:bCs/>
          <w:iCs/>
          <w:sz w:val="28"/>
          <w:szCs w:val="28"/>
        </w:rPr>
        <w:t>Львів</w:t>
      </w:r>
      <w:proofErr w:type="spellEnd"/>
      <w:r>
        <w:rPr>
          <w:bCs/>
          <w:iCs/>
          <w:sz w:val="28"/>
          <w:szCs w:val="28"/>
          <w:lang w:val="uk-UA"/>
        </w:rPr>
        <w:t>,</w:t>
      </w:r>
      <w:r w:rsidRPr="00994BD4">
        <w:rPr>
          <w:bCs/>
          <w:iCs/>
          <w:sz w:val="28"/>
          <w:szCs w:val="28"/>
        </w:rPr>
        <w:t xml:space="preserve"> 2001. </w:t>
      </w:r>
    </w:p>
    <w:p w:rsidR="00A878D6" w:rsidRPr="000A06FC" w:rsidRDefault="00A878D6" w:rsidP="00A878D6">
      <w:pPr>
        <w:pStyle w:val="a3"/>
        <w:tabs>
          <w:tab w:val="left" w:pos="993"/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878D6" w:rsidRDefault="00A878D6" w:rsidP="00A878D6">
      <w:pPr>
        <w:contextualSpacing/>
        <w:rPr>
          <w:sz w:val="28"/>
          <w:szCs w:val="28"/>
          <w:lang w:val="uk-UA"/>
        </w:rPr>
      </w:pPr>
    </w:p>
    <w:p w:rsidR="00A878D6" w:rsidRDefault="00A878D6" w:rsidP="00A878D6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Науково-педагогічний</w:t>
      </w:r>
    </w:p>
    <w:p w:rsidR="00A878D6" w:rsidRPr="0061398C" w:rsidRDefault="00A878D6" w:rsidP="00A878D6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                                                                                   С.Д. Абрамович</w:t>
      </w:r>
    </w:p>
    <w:p w:rsidR="00A878D6" w:rsidRDefault="00A878D6" w:rsidP="00A878D6">
      <w:pPr>
        <w:ind w:firstLine="851"/>
        <w:contextualSpacing/>
        <w:rPr>
          <w:sz w:val="28"/>
          <w:szCs w:val="28"/>
          <w:lang w:val="uk-UA"/>
        </w:rPr>
      </w:pPr>
    </w:p>
    <w:p w:rsidR="00A878D6" w:rsidRPr="0060127D" w:rsidRDefault="00A878D6" w:rsidP="00A878D6">
      <w:pPr>
        <w:shd w:val="clear" w:color="auto" w:fill="FEFFFF"/>
        <w:tabs>
          <w:tab w:val="left" w:pos="0"/>
        </w:tabs>
        <w:jc w:val="both"/>
        <w:rPr>
          <w:sz w:val="28"/>
          <w:szCs w:val="28"/>
          <w:lang w:val="uk-UA"/>
        </w:rPr>
      </w:pPr>
      <w:r w:rsidRPr="0060127D">
        <w:rPr>
          <w:sz w:val="28"/>
          <w:szCs w:val="28"/>
          <w:lang w:val="uk-UA"/>
        </w:rPr>
        <w:t>Завідувач кафедри</w:t>
      </w:r>
      <w:r w:rsidRPr="0060127D">
        <w:rPr>
          <w:sz w:val="28"/>
          <w:szCs w:val="28"/>
          <w:lang w:val="uk-UA"/>
        </w:rPr>
        <w:tab/>
      </w:r>
      <w:r w:rsidRPr="0060127D">
        <w:rPr>
          <w:sz w:val="28"/>
          <w:szCs w:val="28"/>
          <w:lang w:val="uk-UA"/>
        </w:rPr>
        <w:tab/>
      </w:r>
      <w:r w:rsidRPr="0060127D">
        <w:rPr>
          <w:sz w:val="28"/>
          <w:szCs w:val="28"/>
          <w:lang w:val="uk-UA"/>
        </w:rPr>
        <w:tab/>
      </w:r>
      <w:r w:rsidRPr="0060127D">
        <w:rPr>
          <w:sz w:val="28"/>
          <w:szCs w:val="28"/>
          <w:lang w:val="uk-UA"/>
        </w:rPr>
        <w:tab/>
      </w:r>
      <w:r w:rsidRPr="0060127D">
        <w:rPr>
          <w:sz w:val="28"/>
          <w:szCs w:val="28"/>
          <w:lang w:val="uk-UA"/>
        </w:rPr>
        <w:tab/>
      </w:r>
      <w:r w:rsidRPr="0060127D">
        <w:rPr>
          <w:sz w:val="28"/>
          <w:szCs w:val="28"/>
          <w:lang w:val="uk-UA"/>
        </w:rPr>
        <w:tab/>
      </w:r>
      <w:r w:rsidRPr="0060127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Н.О.</w:t>
      </w:r>
      <w:proofErr w:type="spellStart"/>
      <w:r>
        <w:rPr>
          <w:sz w:val="28"/>
          <w:szCs w:val="28"/>
          <w:lang w:val="uk-UA"/>
        </w:rPr>
        <w:t>Стахнюк</w:t>
      </w:r>
      <w:proofErr w:type="spellEnd"/>
    </w:p>
    <w:p w:rsidR="00A878D6" w:rsidRPr="00E84BB8" w:rsidRDefault="00A878D6" w:rsidP="00A878D6">
      <w:pPr>
        <w:ind w:firstLine="851"/>
        <w:rPr>
          <w:lang w:val="uk-UA"/>
        </w:rPr>
      </w:pPr>
    </w:p>
    <w:p w:rsidR="00A878D6" w:rsidRPr="00A102AB" w:rsidRDefault="00A878D6" w:rsidP="00A878D6">
      <w:pPr>
        <w:ind w:firstLine="851"/>
        <w:contextualSpacing/>
        <w:rPr>
          <w:sz w:val="28"/>
          <w:szCs w:val="28"/>
          <w:lang w:val="uk-UA"/>
        </w:rPr>
      </w:pPr>
    </w:p>
    <w:p w:rsidR="00CE063E" w:rsidRPr="00A878D6" w:rsidRDefault="00CE063E">
      <w:pPr>
        <w:rPr>
          <w:lang w:val="uk-UA"/>
        </w:rPr>
      </w:pPr>
    </w:p>
    <w:sectPr w:rsidR="00CE063E" w:rsidRPr="00A8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9D6"/>
    <w:multiLevelType w:val="hybridMultilevel"/>
    <w:tmpl w:val="082E1AA6"/>
    <w:lvl w:ilvl="0" w:tplc="0419000F">
      <w:start w:val="1"/>
      <w:numFmt w:val="decimal"/>
      <w:lvlText w:val="%1."/>
      <w:lvlJc w:val="left"/>
      <w:pPr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">
    <w:nsid w:val="6ABF5F03"/>
    <w:multiLevelType w:val="hybridMultilevel"/>
    <w:tmpl w:val="97D08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FF2E62"/>
    <w:multiLevelType w:val="hybridMultilevel"/>
    <w:tmpl w:val="A28AFD42"/>
    <w:lvl w:ilvl="0" w:tplc="FFFFFFFF">
      <w:start w:val="1"/>
      <w:numFmt w:val="decimal"/>
      <w:lvlText w:val="%1."/>
      <w:lvlJc w:val="left"/>
      <w:pPr>
        <w:tabs>
          <w:tab w:val="num" w:pos="987"/>
        </w:tabs>
        <w:ind w:left="987" w:hanging="67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84"/>
    <w:rsid w:val="000447BA"/>
    <w:rsid w:val="00114881"/>
    <w:rsid w:val="00A878D6"/>
    <w:rsid w:val="00CE063E"/>
    <w:rsid w:val="00D35D2A"/>
    <w:rsid w:val="00E10862"/>
    <w:rsid w:val="00E3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78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A878D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878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44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78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A878D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878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44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2021-01-14T05:09:00Z</dcterms:created>
  <dcterms:modified xsi:type="dcterms:W3CDTF">2021-01-14T05:37:00Z</dcterms:modified>
</cp:coreProperties>
</file>