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A2" w:rsidRPr="00234096" w:rsidRDefault="007A50A2" w:rsidP="00AC0B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САМООРГАНІЗАЦІЯ ОСОБИСТОСТІ СОЦІАЛЬНОГО ПРАЦІВНИКА</w:t>
      </w:r>
    </w:p>
    <w:p w:rsidR="00AC0B7D" w:rsidRPr="00234096" w:rsidRDefault="00AC0B7D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Опис (анотація):</w:t>
      </w:r>
      <w:r w:rsidRPr="00234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Для соціальної роботи та соціальної педагогіки як системи професійної діяльності самоорганізація особистості - це </w:t>
      </w:r>
      <w:proofErr w:type="spellStart"/>
      <w:r w:rsidR="00F66A45" w:rsidRPr="00234096">
        <w:rPr>
          <w:rFonts w:ascii="Times New Roman" w:hAnsi="Times New Roman" w:cs="Times New Roman"/>
          <w:sz w:val="28"/>
          <w:szCs w:val="28"/>
        </w:rPr>
        <w:t>надзавдання</w:t>
      </w:r>
      <w:proofErr w:type="spellEnd"/>
      <w:r w:rsidR="00F66A45" w:rsidRPr="00234096">
        <w:rPr>
          <w:rFonts w:ascii="Times New Roman" w:hAnsi="Times New Roman" w:cs="Times New Roman"/>
          <w:sz w:val="28"/>
          <w:szCs w:val="28"/>
        </w:rPr>
        <w:t xml:space="preserve">. </w:t>
      </w:r>
      <w:r w:rsidRPr="00234096">
        <w:rPr>
          <w:rFonts w:ascii="Times New Roman" w:hAnsi="Times New Roman" w:cs="Times New Roman"/>
          <w:sz w:val="28"/>
          <w:szCs w:val="28"/>
        </w:rPr>
        <w:t>Під час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 вивчення курсу </w:t>
      </w:r>
      <w:r w:rsidRPr="00234096">
        <w:rPr>
          <w:rFonts w:ascii="Times New Roman" w:hAnsi="Times New Roman" w:cs="Times New Roman"/>
          <w:sz w:val="28"/>
          <w:szCs w:val="28"/>
        </w:rPr>
        <w:t xml:space="preserve">«Самоорганізація особистості соціального працівника» 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у студентів спостерігається формування знань з питань становлення та розвитку особистості, формування здатності здійснювати процес самоорганізації на основі прийомів навчальної діяльності; відбувається інтеграція інформації, що забезпечує цілісне пізнання світу та здатності особистості мислити системно під час прийняття рішень. Самоорганізація – це свідома робота над собою з метою вдосконалення емоційних та морально-вольових якостей характеру в діяльності, направлена на розвиток та виконання особистісно-значущих завдань. </w:t>
      </w:r>
      <w:proofErr w:type="spellStart"/>
      <w:r w:rsidR="00F66A45" w:rsidRPr="00234096">
        <w:rPr>
          <w:rFonts w:ascii="Times New Roman" w:hAnsi="Times New Roman" w:cs="Times New Roman"/>
          <w:sz w:val="28"/>
          <w:szCs w:val="28"/>
        </w:rPr>
        <w:t>Самоорганізована</w:t>
      </w:r>
      <w:proofErr w:type="spellEnd"/>
      <w:r w:rsidR="00F66A45" w:rsidRPr="00234096">
        <w:rPr>
          <w:rFonts w:ascii="Times New Roman" w:hAnsi="Times New Roman" w:cs="Times New Roman"/>
          <w:sz w:val="28"/>
          <w:szCs w:val="28"/>
        </w:rPr>
        <w:t xml:space="preserve"> особистість виховується завдяки впливу зовнішнього середовища на внутрішню мотиваційну сферу даної особистості. Найважливішу роль для розвитку здатності до самоорганізації мають суспільне середовище та зовнішні умови. Основними якостями, характерними для особистості з високою самоорганізацією є творча самостійність думок, впевненість у собі, відсутність тривоги з приводу свого престижу. </w:t>
      </w:r>
    </w:p>
    <w:p w:rsidR="00763D64" w:rsidRPr="00234096" w:rsidRDefault="00763D64" w:rsidP="00763D6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234096">
        <w:rPr>
          <w:rFonts w:ascii="Times New Roman" w:hAnsi="Times New Roman" w:cs="Times New Roman"/>
          <w:sz w:val="28"/>
          <w:szCs w:val="28"/>
        </w:rPr>
        <w:t>цикл професійної підготовки (</w:t>
      </w:r>
      <w:r w:rsidRPr="00234096">
        <w:rPr>
          <w:rFonts w:ascii="Times New Roman" w:hAnsi="Times New Roman" w:cs="Times New Roman"/>
          <w:sz w:val="28"/>
          <w:szCs w:val="28"/>
        </w:rPr>
        <w:t>вибіркова</w:t>
      </w:r>
      <w:r w:rsidRPr="002340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3D64" w:rsidRPr="00234096" w:rsidRDefault="00763D64" w:rsidP="00763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 xml:space="preserve">Термін вивчення: </w:t>
      </w:r>
      <w:r w:rsidRPr="00234096">
        <w:rPr>
          <w:rFonts w:ascii="Times New Roman" w:hAnsi="Times New Roman" w:cs="Times New Roman"/>
          <w:sz w:val="28"/>
          <w:szCs w:val="28"/>
        </w:rPr>
        <w:t>2</w:t>
      </w:r>
      <w:r w:rsidRPr="00234096">
        <w:rPr>
          <w:rFonts w:ascii="Times New Roman" w:hAnsi="Times New Roman" w:cs="Times New Roman"/>
          <w:sz w:val="28"/>
          <w:szCs w:val="28"/>
        </w:rPr>
        <w:t xml:space="preserve"> курс (</w:t>
      </w:r>
      <w:r w:rsidRPr="00234096">
        <w:rPr>
          <w:rFonts w:ascii="Times New Roman" w:hAnsi="Times New Roman" w:cs="Times New Roman"/>
          <w:sz w:val="28"/>
          <w:szCs w:val="28"/>
        </w:rPr>
        <w:t>4</w:t>
      </w:r>
      <w:r w:rsidRPr="00234096">
        <w:rPr>
          <w:rFonts w:ascii="Times New Roman" w:hAnsi="Times New Roman" w:cs="Times New Roman"/>
          <w:sz w:val="28"/>
          <w:szCs w:val="28"/>
        </w:rPr>
        <w:t xml:space="preserve"> семестр).</w:t>
      </w:r>
    </w:p>
    <w:p w:rsidR="00763D64" w:rsidRPr="00234096" w:rsidRDefault="00763D64" w:rsidP="00763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 xml:space="preserve">Кількість кредитів: </w:t>
      </w:r>
      <w:r w:rsidR="00650253" w:rsidRPr="00234096">
        <w:rPr>
          <w:rFonts w:ascii="Times New Roman" w:hAnsi="Times New Roman" w:cs="Times New Roman"/>
          <w:sz w:val="28"/>
          <w:szCs w:val="28"/>
        </w:rPr>
        <w:t xml:space="preserve">4 </w:t>
      </w:r>
      <w:r w:rsidRPr="00234096">
        <w:rPr>
          <w:rFonts w:ascii="Times New Roman" w:hAnsi="Times New Roman" w:cs="Times New Roman"/>
          <w:sz w:val="28"/>
          <w:szCs w:val="28"/>
        </w:rPr>
        <w:t xml:space="preserve">кредити </w:t>
      </w:r>
      <w:r w:rsidR="00650253" w:rsidRPr="00234096">
        <w:rPr>
          <w:rFonts w:ascii="Times New Roman" w:hAnsi="Times New Roman" w:cs="Times New Roman"/>
          <w:sz w:val="28"/>
          <w:szCs w:val="28"/>
        </w:rPr>
        <w:t>ЄКТС</w:t>
      </w:r>
      <w:r w:rsidRPr="00234096">
        <w:rPr>
          <w:rFonts w:ascii="Times New Roman" w:hAnsi="Times New Roman" w:cs="Times New Roman"/>
          <w:sz w:val="28"/>
          <w:szCs w:val="28"/>
        </w:rPr>
        <w:t>: всього 1</w:t>
      </w:r>
      <w:r w:rsidR="00650253" w:rsidRPr="00234096">
        <w:rPr>
          <w:rFonts w:ascii="Times New Roman" w:hAnsi="Times New Roman" w:cs="Times New Roman"/>
          <w:sz w:val="28"/>
          <w:szCs w:val="28"/>
        </w:rPr>
        <w:t>2</w:t>
      </w:r>
      <w:r w:rsidRPr="00234096">
        <w:rPr>
          <w:rFonts w:ascii="Times New Roman" w:hAnsi="Times New Roman" w:cs="Times New Roman"/>
          <w:sz w:val="28"/>
          <w:szCs w:val="28"/>
        </w:rPr>
        <w:t xml:space="preserve">0 год., з них: денна форма навчання –  </w:t>
      </w:r>
      <w:r w:rsidR="00650253" w:rsidRPr="00234096">
        <w:rPr>
          <w:rFonts w:ascii="Times New Roman" w:hAnsi="Times New Roman" w:cs="Times New Roman"/>
          <w:sz w:val="28"/>
          <w:szCs w:val="28"/>
        </w:rPr>
        <w:t>4</w:t>
      </w:r>
      <w:r w:rsidRPr="00234096">
        <w:rPr>
          <w:rFonts w:ascii="Times New Roman" w:hAnsi="Times New Roman" w:cs="Times New Roman"/>
          <w:sz w:val="28"/>
          <w:szCs w:val="28"/>
        </w:rPr>
        <w:t xml:space="preserve">0 год. аудиторних: </w:t>
      </w:r>
      <w:r w:rsidR="00650253" w:rsidRPr="00234096">
        <w:rPr>
          <w:rFonts w:ascii="Times New Roman" w:hAnsi="Times New Roman" w:cs="Times New Roman"/>
          <w:sz w:val="28"/>
          <w:szCs w:val="28"/>
        </w:rPr>
        <w:t>16</w:t>
      </w:r>
      <w:r w:rsidRPr="00234096">
        <w:rPr>
          <w:rFonts w:ascii="Times New Roman" w:hAnsi="Times New Roman" w:cs="Times New Roman"/>
          <w:sz w:val="28"/>
          <w:szCs w:val="28"/>
        </w:rPr>
        <w:t xml:space="preserve"> год. лекційних, </w:t>
      </w:r>
      <w:r w:rsidR="00650253" w:rsidRPr="00234096">
        <w:rPr>
          <w:rFonts w:ascii="Times New Roman" w:hAnsi="Times New Roman" w:cs="Times New Roman"/>
          <w:sz w:val="28"/>
          <w:szCs w:val="28"/>
        </w:rPr>
        <w:t>24</w:t>
      </w:r>
      <w:r w:rsidRPr="00234096">
        <w:rPr>
          <w:rFonts w:ascii="Times New Roman" w:hAnsi="Times New Roman" w:cs="Times New Roman"/>
          <w:sz w:val="28"/>
          <w:szCs w:val="28"/>
        </w:rPr>
        <w:t xml:space="preserve"> год. практичних занять.</w:t>
      </w:r>
    </w:p>
    <w:p w:rsidR="00763D64" w:rsidRPr="00234096" w:rsidRDefault="00763D64" w:rsidP="00763D64">
      <w:pPr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Викладацький склад:</w:t>
      </w:r>
      <w:r w:rsidRPr="00234096">
        <w:rPr>
          <w:rFonts w:ascii="Times New Roman" w:hAnsi="Times New Roman" w:cs="Times New Roman"/>
          <w:sz w:val="28"/>
          <w:szCs w:val="28"/>
        </w:rPr>
        <w:t xml:space="preserve"> кандидат </w:t>
      </w:r>
      <w:r w:rsidRPr="00234096">
        <w:rPr>
          <w:rFonts w:ascii="Times New Roman" w:hAnsi="Times New Roman" w:cs="Times New Roman"/>
          <w:sz w:val="28"/>
          <w:szCs w:val="28"/>
        </w:rPr>
        <w:t>психологічних</w:t>
      </w:r>
      <w:r w:rsidRPr="00234096">
        <w:rPr>
          <w:rFonts w:ascii="Times New Roman" w:hAnsi="Times New Roman" w:cs="Times New Roman"/>
          <w:sz w:val="28"/>
          <w:szCs w:val="28"/>
        </w:rPr>
        <w:t xml:space="preserve"> наук, доцент кафедри </w:t>
      </w:r>
      <w:r w:rsidRPr="00234096">
        <w:rPr>
          <w:rFonts w:ascii="Times New Roman" w:hAnsi="Times New Roman" w:cs="Times New Roman"/>
          <w:sz w:val="28"/>
          <w:szCs w:val="28"/>
        </w:rPr>
        <w:t>соціальної педагогіки і соціальної роботи</w:t>
      </w:r>
      <w:r w:rsidRPr="0023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63D64" w:rsidRPr="00234096" w:rsidRDefault="00763D64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Мета курсу: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 простежити, проаналізувати й зрозуміти складний процес перетворення </w:t>
      </w:r>
      <w:r w:rsidRPr="00234096">
        <w:rPr>
          <w:rFonts w:ascii="Times New Roman" w:hAnsi="Times New Roman" w:cs="Times New Roman"/>
          <w:sz w:val="28"/>
          <w:szCs w:val="28"/>
        </w:rPr>
        <w:t>індивіда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 на творчу, відповідальну особистість; сформувати і розвинути </w:t>
      </w:r>
      <w:r w:rsidRPr="00234096">
        <w:rPr>
          <w:rFonts w:ascii="Times New Roman" w:hAnsi="Times New Roman" w:cs="Times New Roman"/>
          <w:sz w:val="28"/>
          <w:szCs w:val="28"/>
        </w:rPr>
        <w:t>у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 </w:t>
      </w:r>
      <w:r w:rsidRPr="00234096">
        <w:rPr>
          <w:rFonts w:ascii="Times New Roman" w:hAnsi="Times New Roman" w:cs="Times New Roman"/>
          <w:sz w:val="28"/>
          <w:szCs w:val="28"/>
        </w:rPr>
        <w:t xml:space="preserve">студентів </w:t>
      </w:r>
      <w:r w:rsidR="00F66A45" w:rsidRPr="00234096">
        <w:rPr>
          <w:rFonts w:ascii="Times New Roman" w:hAnsi="Times New Roman" w:cs="Times New Roman"/>
          <w:sz w:val="28"/>
          <w:szCs w:val="28"/>
        </w:rPr>
        <w:t xml:space="preserve">системне бачення її становлення, самоствердження, самореалізації, самоорганізації. </w:t>
      </w:r>
    </w:p>
    <w:p w:rsidR="00763D64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Завдання курсу:</w:t>
      </w:r>
      <w:r w:rsidRPr="00234096">
        <w:rPr>
          <w:rFonts w:ascii="Times New Roman" w:hAnsi="Times New Roman" w:cs="Times New Roman"/>
          <w:sz w:val="28"/>
          <w:szCs w:val="28"/>
        </w:rPr>
        <w:t xml:space="preserve"> сформувати основні уявлення про процеси самоорганізації особистості: особливості формування життєвих цінностей людини, функціонування стереотипів поведінки, складових культури, соціальні групи та соціальні ролі особистості; розвинути необхідність свідомої роботи над собою з метою вдосконалення емоційних та морально-вольових якостей характеру в діяльності, спрямованої на розвиток та виконання особистісно-значущих завдань. </w:t>
      </w:r>
    </w:p>
    <w:p w:rsidR="0008649D" w:rsidRPr="00234096" w:rsidRDefault="0008649D" w:rsidP="0008649D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4096">
        <w:rPr>
          <w:rFonts w:ascii="Times New Roman" w:hAnsi="Times New Roman" w:cs="Times New Roman"/>
          <w:bCs/>
          <w:iCs/>
          <w:sz w:val="28"/>
          <w:szCs w:val="28"/>
        </w:rPr>
        <w:t xml:space="preserve">Вивчення навчальної дисципліни </w:t>
      </w:r>
      <w:r w:rsidRPr="00234096">
        <w:rPr>
          <w:rFonts w:ascii="Times New Roman" w:hAnsi="Times New Roman" w:cs="Times New Roman"/>
          <w:sz w:val="28"/>
          <w:szCs w:val="28"/>
        </w:rPr>
        <w:t xml:space="preserve">«Самоорганізація особистості соціального працівника» передбачає застосування таких загальних та фахових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8649D" w:rsidRPr="00234096" w:rsidTr="00ED47F4">
        <w:trPr>
          <w:trHeight w:val="295"/>
        </w:trPr>
        <w:tc>
          <w:tcPr>
            <w:tcW w:w="9180" w:type="dxa"/>
          </w:tcPr>
          <w:p w:rsidR="0008649D" w:rsidRPr="00234096" w:rsidRDefault="0008649D" w:rsidP="00ED47F4">
            <w:pPr>
              <w:pStyle w:val="Default"/>
              <w:spacing w:line="276" w:lineRule="auto"/>
              <w:ind w:firstLine="567"/>
              <w:rPr>
                <w:b/>
                <w:color w:val="auto"/>
                <w:sz w:val="28"/>
                <w:szCs w:val="28"/>
              </w:rPr>
            </w:pPr>
            <w:r w:rsidRPr="00234096">
              <w:rPr>
                <w:b/>
                <w:color w:val="auto"/>
                <w:sz w:val="28"/>
                <w:szCs w:val="28"/>
              </w:rPr>
              <w:lastRenderedPageBreak/>
              <w:t xml:space="preserve">Загальні компетентності: </w:t>
            </w:r>
          </w:p>
          <w:p w:rsidR="0008649D" w:rsidRPr="00234096" w:rsidRDefault="0008649D" w:rsidP="0008649D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234096">
              <w:rPr>
                <w:sz w:val="28"/>
                <w:szCs w:val="28"/>
              </w:rPr>
              <w:t>Здатність застосовувати знання у практичних ситуаціях.</w:t>
            </w:r>
            <w:r w:rsidRPr="00234096">
              <w:rPr>
                <w:sz w:val="28"/>
                <w:szCs w:val="28"/>
              </w:rPr>
              <w:t xml:space="preserve"> </w:t>
            </w:r>
          </w:p>
          <w:p w:rsidR="0008649D" w:rsidRPr="00234096" w:rsidRDefault="0008649D" w:rsidP="0008649D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234096">
              <w:rPr>
                <w:color w:val="auto"/>
                <w:sz w:val="28"/>
                <w:szCs w:val="28"/>
              </w:rPr>
              <w:t>Здатність мотивувати людей та рухатися до спільної  мети</w:t>
            </w:r>
          </w:p>
          <w:p w:rsidR="0008649D" w:rsidRPr="00234096" w:rsidRDefault="0008649D" w:rsidP="0008649D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234096">
              <w:rPr>
                <w:color w:val="auto"/>
                <w:sz w:val="28"/>
                <w:szCs w:val="28"/>
              </w:rPr>
              <w:t>Здатність планувати та управляти часом</w:t>
            </w:r>
          </w:p>
          <w:p w:rsidR="0008649D" w:rsidRPr="00234096" w:rsidRDefault="0008649D" w:rsidP="0008649D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234096">
              <w:rPr>
                <w:color w:val="auto"/>
                <w:sz w:val="28"/>
                <w:szCs w:val="28"/>
              </w:rPr>
              <w:t xml:space="preserve">Здатність діяти соціально </w:t>
            </w:r>
            <w:proofErr w:type="spellStart"/>
            <w:r w:rsidRPr="00234096">
              <w:rPr>
                <w:color w:val="auto"/>
                <w:sz w:val="28"/>
                <w:szCs w:val="28"/>
              </w:rPr>
              <w:t>відповідально</w:t>
            </w:r>
            <w:proofErr w:type="spellEnd"/>
            <w:r w:rsidRPr="00234096">
              <w:rPr>
                <w:color w:val="auto"/>
                <w:sz w:val="28"/>
                <w:szCs w:val="28"/>
              </w:rPr>
              <w:t xml:space="preserve"> та свідомо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4"/>
            </w:tblGrid>
            <w:tr w:rsidR="0008649D" w:rsidRPr="00234096" w:rsidTr="00ED47F4">
              <w:trPr>
                <w:trHeight w:val="80"/>
              </w:trPr>
              <w:tc>
                <w:tcPr>
                  <w:tcW w:w="4174" w:type="dxa"/>
                </w:tcPr>
                <w:p w:rsidR="0008649D" w:rsidRPr="00234096" w:rsidRDefault="0008649D" w:rsidP="00ED47F4">
                  <w:pPr>
                    <w:autoSpaceDE w:val="0"/>
                    <w:adjustRightInd w:val="0"/>
                    <w:spacing w:after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8649D" w:rsidRPr="00234096" w:rsidRDefault="0008649D" w:rsidP="00ED47F4">
            <w:pPr>
              <w:autoSpaceDE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49D" w:rsidRPr="00234096" w:rsidRDefault="0008649D" w:rsidP="0008649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096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tbl>
      <w:tblPr>
        <w:tblW w:w="12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43"/>
      </w:tblGrid>
      <w:tr w:rsidR="0008649D" w:rsidRPr="00234096" w:rsidTr="00ED47F4">
        <w:trPr>
          <w:trHeight w:val="439"/>
        </w:trPr>
        <w:tc>
          <w:tcPr>
            <w:tcW w:w="12743" w:type="dxa"/>
          </w:tcPr>
          <w:p w:rsidR="0008649D" w:rsidRPr="00234096" w:rsidRDefault="0096692B" w:rsidP="0096692B">
            <w:pPr>
              <w:pStyle w:val="a3"/>
              <w:numPr>
                <w:ilvl w:val="0"/>
                <w:numId w:val="4"/>
              </w:numPr>
              <w:autoSpaceDE w:val="0"/>
              <w:adjustRightInd w:val="0"/>
              <w:spacing w:after="0"/>
              <w:ind w:right="3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до розуміння різних підходів та вивчення особистості, вироблені в системі </w:t>
            </w:r>
            <w:proofErr w:type="spellStart"/>
            <w:r w:rsidRPr="00234096">
              <w:rPr>
                <w:rFonts w:ascii="Times New Roman" w:hAnsi="Times New Roman" w:cs="Times New Roman"/>
                <w:sz w:val="28"/>
                <w:szCs w:val="28"/>
              </w:rPr>
              <w:t>соціогуманітарних</w:t>
            </w:r>
            <w:proofErr w:type="spellEnd"/>
            <w:r w:rsidRPr="00234096">
              <w:rPr>
                <w:rFonts w:ascii="Times New Roman" w:hAnsi="Times New Roman" w:cs="Times New Roman"/>
                <w:sz w:val="28"/>
                <w:szCs w:val="28"/>
              </w:rPr>
              <w:t xml:space="preserve"> наук; індивідуально-психологічну структуру особистості та її вплив на організацію діяльності, у тому числі і професійної.</w:t>
            </w:r>
            <w:r w:rsidR="0008649D" w:rsidRPr="00234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692B" w:rsidRPr="00234096" w:rsidRDefault="0096692B" w:rsidP="0096692B">
      <w:pPr>
        <w:pStyle w:val="a3"/>
        <w:numPr>
          <w:ilvl w:val="0"/>
          <w:numId w:val="4"/>
        </w:numPr>
        <w:tabs>
          <w:tab w:val="left" w:pos="333"/>
          <w:tab w:val="left" w:pos="470"/>
          <w:tab w:val="left" w:pos="1026"/>
        </w:tabs>
        <w:spacing w:after="0" w:line="240" w:lineRule="auto"/>
        <w:ind w:right="86"/>
        <w:jc w:val="both"/>
        <w:rPr>
          <w:rStyle w:val="115pt"/>
          <w:rFonts w:eastAsia="Calibri"/>
          <w:sz w:val="28"/>
          <w:szCs w:val="28"/>
        </w:rPr>
      </w:pPr>
      <w:r w:rsidRPr="00234096">
        <w:rPr>
          <w:rStyle w:val="115pt"/>
          <w:rFonts w:eastAsia="Calibri"/>
          <w:sz w:val="28"/>
          <w:szCs w:val="28"/>
        </w:rPr>
        <w:t>Здатність до організації та управління процесами в</w:t>
      </w:r>
      <w:r w:rsidRPr="00234096">
        <w:rPr>
          <w:rStyle w:val="115pt"/>
          <w:rFonts w:eastAsia="Calibri"/>
          <w:sz w:val="28"/>
          <w:szCs w:val="28"/>
        </w:rPr>
        <w:t xml:space="preserve"> </w:t>
      </w:r>
      <w:r w:rsidRPr="00234096">
        <w:rPr>
          <w:rStyle w:val="115pt"/>
          <w:rFonts w:eastAsia="Calibri"/>
          <w:sz w:val="28"/>
          <w:szCs w:val="28"/>
        </w:rPr>
        <w:t>соціальному забезпеченні.</w:t>
      </w:r>
    </w:p>
    <w:p w:rsidR="0096692B" w:rsidRPr="00234096" w:rsidRDefault="0096692B" w:rsidP="0096692B">
      <w:pPr>
        <w:pStyle w:val="a3"/>
        <w:numPr>
          <w:ilvl w:val="0"/>
          <w:numId w:val="4"/>
        </w:numPr>
        <w:tabs>
          <w:tab w:val="left" w:pos="333"/>
          <w:tab w:val="left" w:pos="470"/>
          <w:tab w:val="left" w:pos="1026"/>
        </w:tabs>
        <w:spacing w:after="0" w:line="240" w:lineRule="auto"/>
        <w:ind w:right="86"/>
        <w:jc w:val="both"/>
        <w:rPr>
          <w:rStyle w:val="115pt"/>
          <w:rFonts w:eastAsia="Calibri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Здатність до розуміння особливостей організації, управління, контролю та комунікації  в соціальному забезпеченні.</w:t>
      </w:r>
    </w:p>
    <w:p w:rsidR="0008649D" w:rsidRPr="00234096" w:rsidRDefault="0008649D" w:rsidP="0096692B">
      <w:pPr>
        <w:autoSpaceDE w:val="0"/>
        <w:adjustRightInd w:val="0"/>
        <w:spacing w:after="0"/>
        <w:ind w:right="8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649D" w:rsidRPr="00234096" w:rsidRDefault="004B77E3" w:rsidP="0096692B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  <w:lang w:eastAsia="ru-RU"/>
        </w:rPr>
        <w:t>Очікувані результати навчання з дисципліни</w:t>
      </w:r>
      <w:r w:rsidRPr="0023409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34096">
        <w:rPr>
          <w:rFonts w:ascii="Times New Roman" w:hAnsi="Times New Roman" w:cs="Times New Roman"/>
          <w:bCs/>
          <w:sz w:val="28"/>
          <w:szCs w:val="28"/>
        </w:rPr>
        <w:t>За підсумками вивчення дисципліни студент повинен</w:t>
      </w:r>
      <w:r w:rsidRPr="00234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92B" w:rsidRPr="002340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8649D" w:rsidRPr="00234096">
        <w:rPr>
          <w:rFonts w:ascii="Times New Roman" w:hAnsi="Times New Roman" w:cs="Times New Roman"/>
          <w:b/>
          <w:sz w:val="28"/>
          <w:szCs w:val="28"/>
        </w:rPr>
        <w:t>нати</w:t>
      </w:r>
      <w:r w:rsidR="0008649D" w:rsidRPr="00234096">
        <w:rPr>
          <w:rFonts w:ascii="Times New Roman" w:hAnsi="Times New Roman" w:cs="Times New Roman"/>
          <w:sz w:val="28"/>
          <w:szCs w:val="28"/>
        </w:rPr>
        <w:t>:</w:t>
      </w:r>
    </w:p>
    <w:p w:rsidR="0008649D" w:rsidRPr="00234096" w:rsidRDefault="0008649D" w:rsidP="00086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визначення поняття самоорганізаці</w:t>
      </w:r>
      <w:r w:rsidR="0096692B" w:rsidRPr="00234096">
        <w:rPr>
          <w:rFonts w:ascii="Times New Roman" w:hAnsi="Times New Roman" w:cs="Times New Roman"/>
          <w:sz w:val="28"/>
          <w:szCs w:val="28"/>
        </w:rPr>
        <w:t>ї,</w:t>
      </w:r>
      <w:r w:rsidRPr="00234096">
        <w:rPr>
          <w:rFonts w:ascii="Times New Roman" w:hAnsi="Times New Roman" w:cs="Times New Roman"/>
          <w:sz w:val="28"/>
          <w:szCs w:val="28"/>
        </w:rPr>
        <w:t xml:space="preserve"> </w:t>
      </w:r>
      <w:r w:rsidR="0096692B" w:rsidRPr="00234096">
        <w:rPr>
          <w:rFonts w:ascii="Times New Roman" w:hAnsi="Times New Roman" w:cs="Times New Roman"/>
          <w:sz w:val="28"/>
          <w:szCs w:val="28"/>
        </w:rPr>
        <w:t>її</w:t>
      </w:r>
      <w:r w:rsidRPr="00234096">
        <w:rPr>
          <w:rFonts w:ascii="Times New Roman" w:hAnsi="Times New Roman" w:cs="Times New Roman"/>
          <w:sz w:val="28"/>
          <w:szCs w:val="28"/>
        </w:rPr>
        <w:t xml:space="preserve"> </w:t>
      </w:r>
      <w:r w:rsidR="0096692B" w:rsidRPr="00234096">
        <w:rPr>
          <w:rFonts w:ascii="Times New Roman" w:hAnsi="Times New Roman" w:cs="Times New Roman"/>
          <w:sz w:val="28"/>
          <w:szCs w:val="28"/>
        </w:rPr>
        <w:t>об’єкт, предмет та функції</w:t>
      </w:r>
      <w:r w:rsidRPr="00234096">
        <w:rPr>
          <w:rFonts w:ascii="Times New Roman" w:hAnsi="Times New Roman" w:cs="Times New Roman"/>
          <w:sz w:val="28"/>
          <w:szCs w:val="28"/>
        </w:rPr>
        <w:t>;</w:t>
      </w:r>
    </w:p>
    <w:p w:rsidR="0008649D" w:rsidRPr="00234096" w:rsidRDefault="00526C26" w:rsidP="00526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с</w:t>
      </w:r>
      <w:r w:rsidRPr="00234096">
        <w:rPr>
          <w:rFonts w:ascii="Times New Roman" w:hAnsi="Times New Roman" w:cs="Times New Roman"/>
          <w:sz w:val="28"/>
          <w:szCs w:val="28"/>
        </w:rPr>
        <w:t>амоорганізаці</w:t>
      </w:r>
      <w:r w:rsidRPr="00234096">
        <w:rPr>
          <w:rFonts w:ascii="Times New Roman" w:hAnsi="Times New Roman" w:cs="Times New Roman"/>
          <w:sz w:val="28"/>
          <w:szCs w:val="28"/>
        </w:rPr>
        <w:t>ю через поняття</w:t>
      </w:r>
      <w:r w:rsidRPr="00234096">
        <w:rPr>
          <w:rFonts w:ascii="Times New Roman" w:hAnsi="Times New Roman" w:cs="Times New Roman"/>
          <w:sz w:val="28"/>
          <w:szCs w:val="28"/>
        </w:rPr>
        <w:t xml:space="preserve"> саморегуляці</w:t>
      </w:r>
      <w:r w:rsidRPr="00234096">
        <w:rPr>
          <w:rFonts w:ascii="Times New Roman" w:hAnsi="Times New Roman" w:cs="Times New Roman"/>
          <w:sz w:val="28"/>
          <w:szCs w:val="28"/>
        </w:rPr>
        <w:t>ю</w:t>
      </w:r>
      <w:r w:rsidRPr="00234096">
        <w:rPr>
          <w:rFonts w:ascii="Times New Roman" w:hAnsi="Times New Roman" w:cs="Times New Roman"/>
          <w:sz w:val="28"/>
          <w:szCs w:val="28"/>
        </w:rPr>
        <w:t xml:space="preserve"> та саморозвитк</w:t>
      </w:r>
      <w:r w:rsidRPr="00234096">
        <w:rPr>
          <w:rFonts w:ascii="Times New Roman" w:hAnsi="Times New Roman" w:cs="Times New Roman"/>
          <w:sz w:val="28"/>
          <w:szCs w:val="28"/>
        </w:rPr>
        <w:t>у</w:t>
      </w:r>
      <w:r w:rsidRPr="00234096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Pr="00234096">
        <w:rPr>
          <w:rFonts w:ascii="Times New Roman" w:hAnsi="Times New Roman" w:cs="Times New Roman"/>
          <w:sz w:val="28"/>
          <w:szCs w:val="28"/>
        </w:rPr>
        <w:t>;</w:t>
      </w:r>
    </w:p>
    <w:p w:rsidR="00526C26" w:rsidRPr="00234096" w:rsidRDefault="00526C26" w:rsidP="00526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поняття самооцінки особистості та її вплив на самоорганізацію;</w:t>
      </w:r>
    </w:p>
    <w:p w:rsidR="00526C26" w:rsidRPr="00234096" w:rsidRDefault="00526C26" w:rsidP="00526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особливості ж</w:t>
      </w:r>
      <w:r w:rsidRPr="00234096">
        <w:rPr>
          <w:rFonts w:ascii="Times New Roman" w:hAnsi="Times New Roman" w:cs="Times New Roman"/>
          <w:sz w:val="28"/>
          <w:szCs w:val="28"/>
        </w:rPr>
        <w:t>иттєв</w:t>
      </w:r>
      <w:r w:rsidRPr="00234096">
        <w:rPr>
          <w:rFonts w:ascii="Times New Roman" w:hAnsi="Times New Roman" w:cs="Times New Roman"/>
          <w:sz w:val="28"/>
          <w:szCs w:val="28"/>
        </w:rPr>
        <w:t>ого</w:t>
      </w:r>
      <w:r w:rsidRPr="00234096">
        <w:rPr>
          <w:rFonts w:ascii="Times New Roman" w:hAnsi="Times New Roman" w:cs="Times New Roman"/>
          <w:sz w:val="28"/>
          <w:szCs w:val="28"/>
        </w:rPr>
        <w:t xml:space="preserve"> проектування особистості</w:t>
      </w:r>
      <w:r w:rsidRPr="00234096">
        <w:rPr>
          <w:rFonts w:ascii="Times New Roman" w:hAnsi="Times New Roman" w:cs="Times New Roman"/>
          <w:sz w:val="28"/>
          <w:szCs w:val="28"/>
        </w:rPr>
        <w:t xml:space="preserve"> та життєвого успіху</w:t>
      </w:r>
      <w:r w:rsidR="00C418B9" w:rsidRPr="00234096">
        <w:rPr>
          <w:rFonts w:ascii="Times New Roman" w:hAnsi="Times New Roman" w:cs="Times New Roman"/>
          <w:sz w:val="28"/>
          <w:szCs w:val="28"/>
        </w:rPr>
        <w:t>;</w:t>
      </w:r>
    </w:p>
    <w:p w:rsidR="007E1A15" w:rsidRPr="00234096" w:rsidRDefault="007E1A15" w:rsidP="007E1A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а</w:t>
      </w:r>
      <w:r w:rsidRPr="00234096">
        <w:rPr>
          <w:rFonts w:ascii="Times New Roman" w:hAnsi="Times New Roman" w:cs="Times New Roman"/>
          <w:sz w:val="28"/>
          <w:szCs w:val="28"/>
        </w:rPr>
        <w:t>ктивні методи навчання як фактор самоорганізації особистості</w:t>
      </w:r>
      <w:r w:rsidRPr="00234096">
        <w:rPr>
          <w:rFonts w:ascii="Times New Roman" w:hAnsi="Times New Roman" w:cs="Times New Roman"/>
          <w:sz w:val="28"/>
          <w:szCs w:val="28"/>
        </w:rPr>
        <w:t>;</w:t>
      </w:r>
      <w:r w:rsidRPr="0023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15" w:rsidRPr="00234096" w:rsidRDefault="007E1A15" w:rsidP="007E1A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особливості с</w:t>
      </w:r>
      <w:r w:rsidRPr="00234096">
        <w:rPr>
          <w:rFonts w:ascii="Times New Roman" w:hAnsi="Times New Roman" w:cs="Times New Roman"/>
          <w:sz w:val="28"/>
          <w:szCs w:val="28"/>
        </w:rPr>
        <w:t>амостійн</w:t>
      </w:r>
      <w:r w:rsidRPr="00234096">
        <w:rPr>
          <w:rFonts w:ascii="Times New Roman" w:hAnsi="Times New Roman" w:cs="Times New Roman"/>
          <w:sz w:val="28"/>
          <w:szCs w:val="28"/>
        </w:rPr>
        <w:t>ої</w:t>
      </w:r>
      <w:r w:rsidRPr="00234096">
        <w:rPr>
          <w:rFonts w:ascii="Times New Roman" w:hAnsi="Times New Roman" w:cs="Times New Roman"/>
          <w:sz w:val="28"/>
          <w:szCs w:val="28"/>
        </w:rPr>
        <w:t xml:space="preserve"> робот</w:t>
      </w:r>
      <w:r w:rsidRPr="00234096">
        <w:rPr>
          <w:rFonts w:ascii="Times New Roman" w:hAnsi="Times New Roman" w:cs="Times New Roman"/>
          <w:sz w:val="28"/>
          <w:szCs w:val="28"/>
        </w:rPr>
        <w:t>и</w:t>
      </w:r>
      <w:r w:rsidRPr="00234096">
        <w:rPr>
          <w:rFonts w:ascii="Times New Roman" w:hAnsi="Times New Roman" w:cs="Times New Roman"/>
          <w:sz w:val="28"/>
          <w:szCs w:val="28"/>
        </w:rPr>
        <w:t xml:space="preserve"> як елемент</w:t>
      </w:r>
      <w:r w:rsidRPr="00234096">
        <w:rPr>
          <w:rFonts w:ascii="Times New Roman" w:hAnsi="Times New Roman" w:cs="Times New Roman"/>
          <w:sz w:val="28"/>
          <w:szCs w:val="28"/>
        </w:rPr>
        <w:t>у</w:t>
      </w:r>
      <w:r w:rsidRPr="00234096">
        <w:rPr>
          <w:rFonts w:ascii="Times New Roman" w:hAnsi="Times New Roman" w:cs="Times New Roman"/>
          <w:sz w:val="28"/>
          <w:szCs w:val="28"/>
        </w:rPr>
        <w:t xml:space="preserve"> організації особистості</w:t>
      </w:r>
      <w:r w:rsidRPr="00234096">
        <w:rPr>
          <w:rFonts w:ascii="Times New Roman" w:hAnsi="Times New Roman" w:cs="Times New Roman"/>
          <w:sz w:val="28"/>
          <w:szCs w:val="28"/>
        </w:rPr>
        <w:t>.</w:t>
      </w:r>
      <w:r w:rsidRPr="0023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E3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вміти</w:t>
      </w:r>
      <w:r w:rsidRPr="002340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7E3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- добирати та аналізувати інформацію про моделі та стадії самоорганізаці</w:t>
      </w:r>
      <w:r w:rsidR="004B77E3" w:rsidRPr="00234096">
        <w:rPr>
          <w:rFonts w:ascii="Times New Roman" w:hAnsi="Times New Roman" w:cs="Times New Roman"/>
          <w:sz w:val="28"/>
          <w:szCs w:val="28"/>
        </w:rPr>
        <w:t>ї</w:t>
      </w:r>
      <w:r w:rsidRPr="00234096">
        <w:rPr>
          <w:rFonts w:ascii="Times New Roman" w:hAnsi="Times New Roman" w:cs="Times New Roman"/>
          <w:sz w:val="28"/>
          <w:szCs w:val="28"/>
        </w:rPr>
        <w:t xml:space="preserve"> особистості; </w:t>
      </w:r>
    </w:p>
    <w:p w:rsidR="004B77E3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 xml:space="preserve">- виявляти умови, що визначають поведінку молодої людини; </w:t>
      </w:r>
    </w:p>
    <w:p w:rsidR="004B77E3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 xml:space="preserve">-визначати самоорганізацію як саморегуляцію, самоактуалізацію, самоідентифікацію особистості; </w:t>
      </w:r>
    </w:p>
    <w:p w:rsidR="00D1279F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- визначати власну самооцінку особистості та аналізувати критерії розумної організації життя.</w:t>
      </w:r>
    </w:p>
    <w:p w:rsidR="0096692B" w:rsidRPr="00234096" w:rsidRDefault="0096692B" w:rsidP="00AC0B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Програмні результати навчання:</w:t>
      </w:r>
    </w:p>
    <w:p w:rsidR="0096692B" w:rsidRPr="00234096" w:rsidRDefault="0096692B" w:rsidP="0096692B">
      <w:pPr>
        <w:pStyle w:val="a3"/>
        <w:numPr>
          <w:ilvl w:val="0"/>
          <w:numId w:val="5"/>
        </w:numPr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234096">
        <w:rPr>
          <w:rFonts w:ascii="Times New Roman" w:eastAsia="Century Gothic" w:hAnsi="Times New Roman" w:cs="Times New Roman"/>
          <w:sz w:val="28"/>
          <w:szCs w:val="28"/>
        </w:rPr>
        <w:t>Виявляти готовність до взаємодії з колегами по роботі, приймати управлінські рішення в організації роботи виконавців.</w:t>
      </w:r>
    </w:p>
    <w:p w:rsidR="0096692B" w:rsidRPr="00234096" w:rsidRDefault="0096692B" w:rsidP="0096692B">
      <w:pPr>
        <w:pStyle w:val="a3"/>
        <w:numPr>
          <w:ilvl w:val="0"/>
          <w:numId w:val="5"/>
        </w:numPr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234096">
        <w:rPr>
          <w:rFonts w:ascii="Times New Roman" w:eastAsia="Century Gothic" w:hAnsi="Times New Roman" w:cs="Times New Roman"/>
          <w:sz w:val="28"/>
          <w:szCs w:val="28"/>
        </w:rPr>
        <w:lastRenderedPageBreak/>
        <w:t>Приймати практичні  рішення для покращення соціального добробуту та підвищення соціальної безпеки.</w:t>
      </w:r>
    </w:p>
    <w:p w:rsidR="0096692B" w:rsidRPr="00234096" w:rsidRDefault="0096692B" w:rsidP="009669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eastAsia="Century Gothic" w:hAnsi="Times New Roman" w:cs="Times New Roman"/>
          <w:sz w:val="28"/>
          <w:szCs w:val="28"/>
        </w:rPr>
        <w:t>Ефективно працювати як індивідуально, так і у складі міждисциплінарної команди фахівців.</w:t>
      </w:r>
    </w:p>
    <w:p w:rsidR="00436F2A" w:rsidRPr="00234096" w:rsidRDefault="00436F2A" w:rsidP="00436F2A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096">
        <w:rPr>
          <w:rFonts w:ascii="Times New Roman" w:eastAsia="Times New Roman" w:hAnsi="Times New Roman" w:cs="Times New Roman"/>
          <w:b/>
          <w:sz w:val="28"/>
          <w:szCs w:val="28"/>
        </w:rPr>
        <w:t xml:space="preserve">Зміст дисципліни: </w:t>
      </w:r>
    </w:p>
    <w:p w:rsidR="00436F2A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 xml:space="preserve">МОДУЛЬ І. САМООРГАНІЗАЦІЯ ОСОБИСТОСТІ </w:t>
      </w:r>
    </w:p>
    <w:p w:rsidR="00436F2A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 xml:space="preserve">ЗМІСТОВИЙ МОДУЛЬ І. ТЕОРЕТИЧНІ ЗАСАДИ САМООРГАНІЗАЦІЇ ОСОБИСТОСТІ </w:t>
      </w:r>
    </w:p>
    <w:p w:rsidR="00436F2A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1.1. Основи самоорганізації особистості.</w:t>
      </w:r>
      <w:r w:rsidRPr="00234096">
        <w:rPr>
          <w:rFonts w:ascii="Times New Roman" w:hAnsi="Times New Roman" w:cs="Times New Roman"/>
          <w:sz w:val="28"/>
          <w:szCs w:val="28"/>
        </w:rPr>
        <w:t xml:space="preserve"> Сучасні погляди на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Об’єкт і предмет самоорганізації особистості. Поняття та функції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Психологічні, соціологічні та управлінські теорії в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самоменеджменті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"Продуктивний" життєвий етап особистості. Я-концепція у </w:t>
      </w:r>
      <w:bookmarkStart w:id="0" w:name="_GoBack"/>
      <w:bookmarkEnd w:id="0"/>
      <w:r w:rsidRPr="00234096">
        <w:rPr>
          <w:rFonts w:ascii="Times New Roman" w:hAnsi="Times New Roman" w:cs="Times New Roman"/>
          <w:sz w:val="28"/>
          <w:szCs w:val="28"/>
        </w:rPr>
        <w:t xml:space="preserve">юнацькому віці. Психологічний вік людини. Формування адекватної Я-концепції та проблема самовиховання. Потреба у творчій самореалізації. Розвиток відповідального ставлення особистості до свого життя.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1.2. Самоорганізація як саморегуляція та саморозвиток особистості</w:t>
      </w:r>
      <w:r w:rsidRPr="00234096">
        <w:rPr>
          <w:rFonts w:ascii="Times New Roman" w:hAnsi="Times New Roman" w:cs="Times New Roman"/>
          <w:sz w:val="28"/>
          <w:szCs w:val="28"/>
        </w:rPr>
        <w:t xml:space="preserve"> Визначення самоорганізації як саморегуляції особистості. Рівні саморегуляції особистості. Підходи до вирішення проблем саморегуляції особистості. Окремі аспекти саморегуляції особистості. Технології розвитку мотиваційних основ самоорганізації. Самоконтроль та саморегуляція особистості. Саморозвиток особистості в аспекті гуманізації освітнього процесу. Самоідентифікація, самовизначення та самореалізація як категорії. Стани зміни ідентичності. Проблеми сталості особистості. Ідентифікація в мінливому суспільстві. Адаптаційні можливості та адаптивні стратегії особистості. Самоактуалізація та ідентифікація в особистісній картині світу. Ідентифікація і криза ідентичності. Типи поведінкових стратегій.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1.3. Ставлення до життя: самооцінка та розумна організація</w:t>
      </w:r>
      <w:r w:rsidRPr="00234096">
        <w:rPr>
          <w:rFonts w:ascii="Times New Roman" w:hAnsi="Times New Roman" w:cs="Times New Roman"/>
          <w:sz w:val="28"/>
          <w:szCs w:val="28"/>
        </w:rPr>
        <w:t xml:space="preserve"> Самооцінка особистості. Самооцінка як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самотворення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Самооцінка та самоповага. Формула самооцінки за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У.Джемсоном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Принципи розумної організації життя: перспективність, визначеність, ритмічність, тренування. Деякі принципи «мудрого ставлення до життя».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1.4. Життєве проектування особистості</w:t>
      </w:r>
      <w:r w:rsidRPr="00234096">
        <w:rPr>
          <w:rFonts w:ascii="Times New Roman" w:hAnsi="Times New Roman" w:cs="Times New Roman"/>
          <w:sz w:val="28"/>
          <w:szCs w:val="28"/>
        </w:rPr>
        <w:t xml:space="preserve"> Поняття життєвої стратегії особистості. Моделі життєвих стратегій. Життєве проектування: поняття та технологія. Усвідомлення людиною свого життєвого призначення. Роль життєвих цілей. Осмислення особистістю життєвої перспективи. Альтернативні моделі поведінки. Імовірна модель життєвого проекту особистості. Життєве планування і таємниця особистості. Спосіб життя людей, його складники. Особистісна стратегія життя. Стадії становлення життєвих стратегій. Типи адаптивної поведінки.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lastRenderedPageBreak/>
        <w:t xml:space="preserve">ЗМІСТОВИЙ МОДУЛЬ ІІ. ОСОБИСТІСНА АКТИВНІСТЬ В ОРГАНІЗАЦІЇ ЖИТТЄДІЯЛЬНОСТІ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2.1. Критерії життєвого успіху особистості</w:t>
      </w:r>
      <w:r w:rsidR="00526C26" w:rsidRPr="00234096">
        <w:rPr>
          <w:rFonts w:ascii="Times New Roman" w:hAnsi="Times New Roman" w:cs="Times New Roman"/>
          <w:b/>
          <w:sz w:val="28"/>
          <w:szCs w:val="28"/>
        </w:rPr>
        <w:t>.</w:t>
      </w:r>
      <w:r w:rsidRPr="00234096">
        <w:rPr>
          <w:rFonts w:ascii="Times New Roman" w:hAnsi="Times New Roman" w:cs="Times New Roman"/>
          <w:sz w:val="28"/>
          <w:szCs w:val="28"/>
        </w:rPr>
        <w:t xml:space="preserve"> Поняття життєвого успіху. Формула потенційного успіху. Інтегративна формула успіху. Життєвий успіх та компетентність. Концепція М.К.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Тойча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та успіх людини в житті.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2.2. Соціально-психологічні особливості людини за соціальної та особистісної кризи</w:t>
      </w:r>
      <w:r w:rsidR="007E1A15" w:rsidRPr="00234096">
        <w:rPr>
          <w:rFonts w:ascii="Times New Roman" w:hAnsi="Times New Roman" w:cs="Times New Roman"/>
          <w:b/>
          <w:sz w:val="28"/>
          <w:szCs w:val="28"/>
        </w:rPr>
        <w:t>.</w:t>
      </w:r>
      <w:r w:rsidRPr="00234096">
        <w:rPr>
          <w:rFonts w:ascii="Times New Roman" w:hAnsi="Times New Roman" w:cs="Times New Roman"/>
          <w:sz w:val="28"/>
          <w:szCs w:val="28"/>
        </w:rPr>
        <w:t xml:space="preserve"> Інфантильність особистості. Неадекватне розуміння можливостей. Труднощі особистостей-інтровертів. Психологічний захист особистості. Стійкість особистості. Механізми психологічного захисту. Кризові стани та критичні ситуації. Психологічна підтримка.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2.3. Активні методи навчання як фактор самоорганізації особистості</w:t>
      </w:r>
      <w:r w:rsidRPr="00234096">
        <w:rPr>
          <w:rFonts w:ascii="Times New Roman" w:hAnsi="Times New Roman" w:cs="Times New Roman"/>
          <w:sz w:val="28"/>
          <w:szCs w:val="28"/>
        </w:rPr>
        <w:t xml:space="preserve"> Два рівня аналізу самоорганізації (колективний та особистісний). Основні фактори самоорганізації особистості: цільовий, нормативний,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контрольнооціночний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Фази стадій реалізації факторів. Прояви особистісної дезорганізації. Інтерактивні методи навчання як фактор самоорганізації. </w:t>
      </w:r>
    </w:p>
    <w:p w:rsidR="00237452" w:rsidRPr="00234096" w:rsidRDefault="00F66A45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Тема 2.4. Самостійна робота як елемент організації особистості</w:t>
      </w:r>
      <w:r w:rsidRPr="00234096">
        <w:rPr>
          <w:rFonts w:ascii="Times New Roman" w:hAnsi="Times New Roman" w:cs="Times New Roman"/>
          <w:sz w:val="28"/>
          <w:szCs w:val="28"/>
        </w:rPr>
        <w:t xml:space="preserve"> Визначення та характеристика самостійної роботи. Призначення самостійної роботи студента. Лінощі як системна якість або боротьба з безглуздям. Проблеми як джерело радощів, самовдосконалення та повноти життя. </w:t>
      </w:r>
    </w:p>
    <w:p w:rsidR="00237452" w:rsidRPr="00234096" w:rsidRDefault="00237452" w:rsidP="002374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eastAsia="Times New Roman" w:hAnsi="Times New Roman" w:cs="Times New Roman"/>
          <w:b/>
          <w:sz w:val="28"/>
          <w:szCs w:val="28"/>
        </w:rPr>
        <w:t>Методи викладання дисципліни:</w:t>
      </w:r>
      <w:r w:rsidRPr="0023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096">
        <w:rPr>
          <w:rFonts w:ascii="Times New Roman" w:hAnsi="Times New Roman" w:cs="Times New Roman"/>
          <w:sz w:val="28"/>
          <w:szCs w:val="28"/>
        </w:rPr>
        <w:t xml:space="preserve">усне слово викладача, пояснення, </w:t>
      </w:r>
      <w:r w:rsidRPr="00234096">
        <w:rPr>
          <w:rFonts w:ascii="Times New Roman" w:hAnsi="Times New Roman" w:cs="Times New Roman"/>
          <w:bCs/>
          <w:sz w:val="28"/>
          <w:szCs w:val="28"/>
        </w:rPr>
        <w:t xml:space="preserve">різні види бесіди (репродуктивна, аналітико-синтетична, евристична та інші), </w:t>
      </w:r>
      <w:r w:rsidRPr="00234096">
        <w:rPr>
          <w:rFonts w:ascii="Times New Roman" w:hAnsi="Times New Roman" w:cs="Times New Roman"/>
          <w:sz w:val="28"/>
          <w:szCs w:val="28"/>
        </w:rPr>
        <w:t xml:space="preserve">опитування, </w:t>
      </w:r>
      <w:r w:rsidRPr="00234096">
        <w:rPr>
          <w:rFonts w:ascii="Times New Roman" w:hAnsi="Times New Roman" w:cs="Times New Roman"/>
          <w:bCs/>
          <w:sz w:val="28"/>
          <w:szCs w:val="28"/>
        </w:rPr>
        <w:t xml:space="preserve">створення та розв'язання проблемних ситуацій, </w:t>
      </w:r>
      <w:r w:rsidRPr="00234096">
        <w:rPr>
          <w:rFonts w:ascii="Times New Roman" w:hAnsi="Times New Roman" w:cs="Times New Roman"/>
          <w:sz w:val="28"/>
          <w:szCs w:val="28"/>
        </w:rPr>
        <w:t xml:space="preserve">виконання вправ, спостереження та аналіз психологічних явищ, </w:t>
      </w:r>
      <w:r w:rsidRPr="00234096">
        <w:rPr>
          <w:rFonts w:ascii="Times New Roman" w:hAnsi="Times New Roman" w:cs="Times New Roman"/>
          <w:bCs/>
          <w:sz w:val="28"/>
          <w:szCs w:val="28"/>
        </w:rPr>
        <w:t xml:space="preserve">конспектування, </w:t>
      </w:r>
      <w:r w:rsidRPr="00234096">
        <w:rPr>
          <w:rFonts w:ascii="Times New Roman" w:hAnsi="Times New Roman" w:cs="Times New Roman"/>
          <w:sz w:val="28"/>
          <w:szCs w:val="28"/>
        </w:rPr>
        <w:t xml:space="preserve">підготовка виступів та їх обговорення, опрацювання літератури, </w:t>
      </w:r>
      <w:r w:rsidRPr="00234096">
        <w:rPr>
          <w:rFonts w:ascii="Times New Roman" w:hAnsi="Times New Roman" w:cs="Times New Roman"/>
          <w:bCs/>
          <w:sz w:val="28"/>
          <w:szCs w:val="28"/>
        </w:rPr>
        <w:t xml:space="preserve">рольові ігри,  дискусії, моделювання навчальних ситуацій  </w:t>
      </w:r>
      <w:r w:rsidRPr="00234096">
        <w:rPr>
          <w:rFonts w:ascii="Times New Roman" w:hAnsi="Times New Roman" w:cs="Times New Roman"/>
          <w:sz w:val="28"/>
          <w:szCs w:val="28"/>
        </w:rPr>
        <w:t xml:space="preserve">тощо. </w:t>
      </w:r>
    </w:p>
    <w:p w:rsidR="00237452" w:rsidRPr="00234096" w:rsidRDefault="00237452" w:rsidP="002374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096">
        <w:rPr>
          <w:rFonts w:ascii="Times New Roman" w:eastAsia="Times New Roman" w:hAnsi="Times New Roman" w:cs="Times New Roman"/>
          <w:b/>
          <w:sz w:val="28"/>
          <w:szCs w:val="28"/>
        </w:rPr>
        <w:t>Методи оцінювання:</w:t>
      </w:r>
      <w:r w:rsidRPr="00234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096">
        <w:rPr>
          <w:rFonts w:ascii="Times New Roman" w:eastAsia="Times New Roman" w:hAnsi="Times New Roman" w:cs="Times New Roman"/>
          <w:sz w:val="28"/>
          <w:szCs w:val="28"/>
        </w:rPr>
        <w:t>поточне усне</w:t>
      </w:r>
      <w:r w:rsidRPr="0023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09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опитування, </w:t>
      </w:r>
      <w:r w:rsidRPr="00234096">
        <w:rPr>
          <w:rFonts w:ascii="Times New Roman" w:hAnsi="Times New Roman" w:cs="Times New Roman"/>
          <w:sz w:val="28"/>
          <w:szCs w:val="28"/>
        </w:rPr>
        <w:t xml:space="preserve">виконання практичних проблемних завдань, виконання програми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психодіагностичного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вивчення </w:t>
      </w:r>
      <w:r w:rsidRPr="00234096">
        <w:rPr>
          <w:rFonts w:ascii="Times New Roman" w:hAnsi="Times New Roman" w:cs="Times New Roman"/>
          <w:sz w:val="28"/>
          <w:szCs w:val="28"/>
        </w:rPr>
        <w:t>самоорганізації</w:t>
      </w:r>
      <w:r w:rsidRPr="00234096">
        <w:rPr>
          <w:rFonts w:ascii="Times New Roman" w:hAnsi="Times New Roman" w:cs="Times New Roman"/>
          <w:sz w:val="28"/>
          <w:szCs w:val="28"/>
        </w:rPr>
        <w:t xml:space="preserve">, </w:t>
      </w:r>
      <w:r w:rsidRPr="0023409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захист рефератів та індивідуальних програм розвитку професійної </w:t>
      </w:r>
      <w:r w:rsidRPr="00234096">
        <w:rPr>
          <w:rFonts w:ascii="Times New Roman" w:hAnsi="Times New Roman" w:cs="Times New Roman"/>
          <w:sz w:val="28"/>
          <w:szCs w:val="28"/>
        </w:rPr>
        <w:t>самоорганізації</w:t>
      </w:r>
      <w:r w:rsidRPr="00234096">
        <w:rPr>
          <w:rFonts w:ascii="Times New Roman" w:eastAsia="Times New Roman" w:hAnsi="Times New Roman" w:cs="Times New Roman"/>
          <w:bCs/>
          <w:sz w:val="28"/>
          <w:szCs w:val="28"/>
        </w:rPr>
        <w:t>, написання самостійних і модульних контрольних робіт</w:t>
      </w:r>
      <w:r w:rsidRPr="00234096">
        <w:rPr>
          <w:rFonts w:ascii="Times New Roman" w:hAnsi="Times New Roman" w:cs="Times New Roman"/>
          <w:sz w:val="28"/>
          <w:szCs w:val="28"/>
        </w:rPr>
        <w:t>.</w:t>
      </w:r>
    </w:p>
    <w:p w:rsidR="00237452" w:rsidRPr="00234096" w:rsidRDefault="00237452" w:rsidP="00237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452" w:rsidRPr="00234096" w:rsidRDefault="00237452" w:rsidP="00237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Розподіл балів, що присвоюються студентам:</w:t>
      </w:r>
    </w:p>
    <w:p w:rsidR="00237452" w:rsidRPr="00234096" w:rsidRDefault="00237452" w:rsidP="00237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979"/>
        <w:gridCol w:w="2551"/>
        <w:gridCol w:w="2268"/>
      </w:tblGrid>
      <w:tr w:rsidR="00237452" w:rsidRPr="00234096" w:rsidTr="00ED47F4">
        <w:trPr>
          <w:trHeight w:val="210"/>
        </w:trPr>
        <w:tc>
          <w:tcPr>
            <w:tcW w:w="7621" w:type="dxa"/>
            <w:gridSpan w:val="3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і модульний контроль (100 балів)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237452" w:rsidRPr="00234096" w:rsidTr="00ED47F4">
        <w:trPr>
          <w:trHeight w:val="465"/>
        </w:trPr>
        <w:tc>
          <w:tcPr>
            <w:tcW w:w="2091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Поточний </w:t>
            </w:r>
          </w:p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979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</w:p>
        </w:tc>
        <w:tc>
          <w:tcPr>
            <w:tcW w:w="2551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2268" w:type="dxa"/>
            <w:vMerge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452" w:rsidRPr="00234096" w:rsidTr="00ED47F4">
        <w:tc>
          <w:tcPr>
            <w:tcW w:w="2091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sz w:val="28"/>
                <w:szCs w:val="28"/>
              </w:rPr>
              <w:t>40 балів</w:t>
            </w:r>
          </w:p>
        </w:tc>
        <w:tc>
          <w:tcPr>
            <w:tcW w:w="2979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sz w:val="28"/>
                <w:szCs w:val="28"/>
              </w:rPr>
              <w:t>50 балів</w:t>
            </w:r>
          </w:p>
        </w:tc>
        <w:tc>
          <w:tcPr>
            <w:tcW w:w="2551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sz w:val="28"/>
                <w:szCs w:val="28"/>
              </w:rPr>
              <w:t>10 балів</w:t>
            </w:r>
          </w:p>
        </w:tc>
        <w:tc>
          <w:tcPr>
            <w:tcW w:w="2268" w:type="dxa"/>
            <w:shd w:val="clear" w:color="auto" w:fill="auto"/>
          </w:tcPr>
          <w:p w:rsidR="00237452" w:rsidRPr="00234096" w:rsidRDefault="00237452" w:rsidP="00ED4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96">
              <w:rPr>
                <w:rFonts w:ascii="Times New Roman" w:hAnsi="Times New Roman" w:cs="Times New Roman"/>
                <w:sz w:val="28"/>
                <w:szCs w:val="28"/>
              </w:rPr>
              <w:t>100 балів</w:t>
            </w:r>
          </w:p>
        </w:tc>
      </w:tr>
    </w:tbl>
    <w:p w:rsidR="00237452" w:rsidRPr="00234096" w:rsidRDefault="00237452" w:rsidP="0023745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52" w:rsidRPr="00234096" w:rsidRDefault="00237452" w:rsidP="00237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lastRenderedPageBreak/>
        <w:t>Форма підсумкового контролю</w:t>
      </w:r>
      <w:r w:rsidRPr="00234096">
        <w:rPr>
          <w:rFonts w:ascii="Times New Roman" w:hAnsi="Times New Roman" w:cs="Times New Roman"/>
          <w:sz w:val="28"/>
          <w:szCs w:val="28"/>
        </w:rPr>
        <w:t>: залік.</w:t>
      </w:r>
    </w:p>
    <w:p w:rsidR="00237452" w:rsidRPr="00234096" w:rsidRDefault="00237452" w:rsidP="00237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Перелік основної літератури:</w:t>
      </w:r>
    </w:p>
    <w:p w:rsidR="00237452" w:rsidRPr="00234096" w:rsidRDefault="00237452" w:rsidP="002374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Березовська Л. І. Самовиховання та саморегуляція особистості : навчальний посібник / Людмила Іванівна Березовська. Київ: Видавничий Дім «Слово», 2011. 168 с.</w:t>
      </w:r>
    </w:p>
    <w:p w:rsidR="00526C26" w:rsidRPr="00234096" w:rsidRDefault="00526C26" w:rsidP="00237452">
      <w:pPr>
        <w:pStyle w:val="a4"/>
        <w:numPr>
          <w:ilvl w:val="0"/>
          <w:numId w:val="6"/>
        </w:numPr>
        <w:autoSpaceDN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4096">
        <w:rPr>
          <w:rFonts w:ascii="Times New Roman" w:hAnsi="Times New Roman"/>
          <w:sz w:val="28"/>
          <w:szCs w:val="28"/>
        </w:rPr>
        <w:t>Бех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, І. </w:t>
      </w:r>
      <w:proofErr w:type="spellStart"/>
      <w:r w:rsidRPr="0023409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096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4096">
        <w:rPr>
          <w:rFonts w:ascii="Times New Roman" w:hAnsi="Times New Roman"/>
          <w:sz w:val="28"/>
          <w:szCs w:val="28"/>
        </w:rPr>
        <w:t>Сходження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34096">
        <w:rPr>
          <w:rFonts w:ascii="Times New Roman" w:hAnsi="Times New Roman"/>
          <w:sz w:val="28"/>
          <w:szCs w:val="28"/>
        </w:rPr>
        <w:t>духовності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 [Текст]: </w:t>
      </w:r>
      <w:proofErr w:type="spellStart"/>
      <w:r w:rsidRPr="00234096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 / І. </w:t>
      </w:r>
      <w:proofErr w:type="spellStart"/>
      <w:r w:rsidRPr="00234096">
        <w:rPr>
          <w:rFonts w:ascii="Times New Roman" w:hAnsi="Times New Roman"/>
          <w:sz w:val="28"/>
          <w:szCs w:val="28"/>
        </w:rPr>
        <w:t>Бех</w:t>
      </w:r>
      <w:proofErr w:type="spellEnd"/>
      <w:r w:rsidRPr="00234096">
        <w:rPr>
          <w:rFonts w:ascii="Times New Roman" w:hAnsi="Times New Roman"/>
          <w:sz w:val="28"/>
          <w:szCs w:val="28"/>
        </w:rPr>
        <w:t>. – К.: Наука, 2006. – 272с.</w:t>
      </w:r>
    </w:p>
    <w:p w:rsidR="00526C26" w:rsidRPr="00234096" w:rsidRDefault="00526C26" w:rsidP="00237452">
      <w:pPr>
        <w:pStyle w:val="a4"/>
        <w:numPr>
          <w:ilvl w:val="0"/>
          <w:numId w:val="6"/>
        </w:numPr>
        <w:autoSpaceDN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4096">
        <w:rPr>
          <w:rFonts w:ascii="Times New Roman" w:hAnsi="Times New Roman"/>
          <w:sz w:val="28"/>
          <w:szCs w:val="28"/>
        </w:rPr>
        <w:t>Гуменюк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, О.Є. </w:t>
      </w:r>
      <w:proofErr w:type="spellStart"/>
      <w:r w:rsidRPr="00234096"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 Я-</w:t>
      </w:r>
      <w:proofErr w:type="spellStart"/>
      <w:r w:rsidRPr="00234096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 [Текст]: </w:t>
      </w:r>
      <w:proofErr w:type="spellStart"/>
      <w:r w:rsidRPr="00234096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234096">
        <w:rPr>
          <w:rFonts w:ascii="Times New Roman" w:hAnsi="Times New Roman"/>
          <w:sz w:val="28"/>
          <w:szCs w:val="28"/>
        </w:rPr>
        <w:t xml:space="preserve">. – Т.: </w:t>
      </w:r>
      <w:proofErr w:type="spellStart"/>
      <w:r w:rsidRPr="00234096">
        <w:rPr>
          <w:rFonts w:ascii="Times New Roman" w:hAnsi="Times New Roman"/>
          <w:sz w:val="28"/>
          <w:szCs w:val="28"/>
        </w:rPr>
        <w:t>Екон</w:t>
      </w:r>
      <w:proofErr w:type="spellEnd"/>
      <w:r w:rsidRPr="00234096">
        <w:rPr>
          <w:rFonts w:ascii="Times New Roman" w:hAnsi="Times New Roman"/>
          <w:sz w:val="28"/>
          <w:szCs w:val="28"/>
        </w:rPr>
        <w:t>. думка, 2002. – 186с</w:t>
      </w:r>
    </w:p>
    <w:p w:rsidR="00237452" w:rsidRPr="00234096" w:rsidRDefault="00237452" w:rsidP="00237452">
      <w:pPr>
        <w:pStyle w:val="a4"/>
        <w:numPr>
          <w:ilvl w:val="0"/>
          <w:numId w:val="6"/>
        </w:numPr>
        <w:autoSpaceDN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4096">
        <w:rPr>
          <w:rFonts w:ascii="Times New Roman" w:hAnsi="Times New Roman"/>
          <w:sz w:val="28"/>
          <w:szCs w:val="28"/>
          <w:lang w:val="uk-UA"/>
        </w:rPr>
        <w:t>Дідик</w:t>
      </w:r>
      <w:proofErr w:type="spellEnd"/>
      <w:r w:rsidRPr="00234096">
        <w:rPr>
          <w:rFonts w:ascii="Times New Roman" w:hAnsi="Times New Roman"/>
          <w:sz w:val="28"/>
          <w:szCs w:val="28"/>
          <w:lang w:val="uk-UA"/>
        </w:rPr>
        <w:t xml:space="preserve"> Н. М. </w:t>
      </w:r>
      <w:proofErr w:type="spellStart"/>
      <w:r w:rsidRPr="00234096">
        <w:rPr>
          <w:rFonts w:ascii="Times New Roman" w:hAnsi="Times New Roman"/>
          <w:sz w:val="28"/>
          <w:szCs w:val="28"/>
          <w:lang w:val="uk-UA"/>
        </w:rPr>
        <w:t>Акмеологія</w:t>
      </w:r>
      <w:proofErr w:type="spellEnd"/>
      <w:r w:rsidRPr="00234096">
        <w:rPr>
          <w:rFonts w:ascii="Times New Roman" w:hAnsi="Times New Roman"/>
          <w:sz w:val="28"/>
          <w:szCs w:val="28"/>
          <w:lang w:val="uk-UA"/>
        </w:rPr>
        <w:t xml:space="preserve"> : навчально-методичний посібник / Н. М. </w:t>
      </w:r>
      <w:proofErr w:type="spellStart"/>
      <w:r w:rsidRPr="00234096">
        <w:rPr>
          <w:rFonts w:ascii="Times New Roman" w:hAnsi="Times New Roman"/>
          <w:sz w:val="28"/>
          <w:szCs w:val="28"/>
          <w:lang w:val="uk-UA"/>
        </w:rPr>
        <w:t>Дідик</w:t>
      </w:r>
      <w:proofErr w:type="spellEnd"/>
      <w:r w:rsidRPr="0023409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234096">
        <w:rPr>
          <w:rFonts w:ascii="Times New Roman" w:hAnsi="Times New Roman"/>
          <w:sz w:val="28"/>
          <w:szCs w:val="28"/>
          <w:lang w:val="uk-UA"/>
        </w:rPr>
        <w:t>Кам՚янець-Подільський</w:t>
      </w:r>
      <w:proofErr w:type="spellEnd"/>
      <w:r w:rsidRPr="00234096">
        <w:rPr>
          <w:rFonts w:ascii="Times New Roman" w:hAnsi="Times New Roman"/>
          <w:sz w:val="28"/>
          <w:szCs w:val="28"/>
          <w:lang w:val="uk-UA"/>
        </w:rPr>
        <w:t xml:space="preserve"> : МЕДОБОРИ-2006, 2014. – 164 с. </w:t>
      </w:r>
    </w:p>
    <w:p w:rsidR="00237452" w:rsidRPr="00234096" w:rsidRDefault="00237452" w:rsidP="00237452">
      <w:pPr>
        <w:pStyle w:val="a3"/>
        <w:numPr>
          <w:ilvl w:val="0"/>
          <w:numId w:val="6"/>
        </w:numPr>
        <w:spacing w:after="0" w:line="276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Дороніна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М. С.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: сутність, умови виникнення і розвитку. / М. С.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Дороніна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, В. І.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Пересунько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// Економіка і управління. 2006. № 4. С. 7–12.</w:t>
      </w:r>
    </w:p>
    <w:p w:rsidR="00237452" w:rsidRPr="00234096" w:rsidRDefault="00237452" w:rsidP="00237452">
      <w:pPr>
        <w:pStyle w:val="a3"/>
        <w:numPr>
          <w:ilvl w:val="0"/>
          <w:numId w:val="6"/>
        </w:numPr>
        <w:spacing w:after="0" w:line="276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proofErr w:type="spellStart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Еріксон</w:t>
      </w:r>
      <w:proofErr w:type="spellEnd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Андерс</w:t>
      </w:r>
      <w:proofErr w:type="spellEnd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Пул Роберт Шлях до вершини. Наукові поради про те, як досягнути професіоналізму / пер. з </w:t>
      </w:r>
      <w:proofErr w:type="spellStart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англ</w:t>
      </w:r>
      <w:proofErr w:type="spellEnd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Наталія </w:t>
      </w:r>
      <w:proofErr w:type="spellStart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Кошманенко</w:t>
      </w:r>
      <w:proofErr w:type="spellEnd"/>
      <w:r w:rsidRPr="0023409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– К.: Наш формат, 2018. – 304 с. </w:t>
      </w:r>
    </w:p>
    <w:p w:rsidR="00237452" w:rsidRPr="00234096" w:rsidRDefault="00237452" w:rsidP="0023745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Кучерявий</w:t>
      </w:r>
      <w:r w:rsidR="00526C26"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Pr="002340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40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Кар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>'</w:t>
      </w: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єрне зростання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особистісний вимір 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 : монографія / О.</w:t>
      </w: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34096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Кучерявий</w:t>
      </w:r>
      <w:r w:rsidRPr="00234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К. : Слово, 2015. – 224 с. </w:t>
      </w:r>
    </w:p>
    <w:p w:rsidR="00526C26" w:rsidRPr="00234096" w:rsidRDefault="00237452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Кинан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К. К.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/ К.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Кинан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Москва: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, 2006. 80 с. </w:t>
      </w:r>
    </w:p>
    <w:p w:rsidR="00526C26" w:rsidRPr="00234096" w:rsidRDefault="00526C26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Колпаков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, В.М. Організація праці менеджера [Текст]: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/ В.М.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Колпаков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– К.: МАУП, 2005. – 432 с. </w:t>
      </w:r>
    </w:p>
    <w:p w:rsidR="00526C26" w:rsidRPr="00234096" w:rsidRDefault="00526C26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Колпаков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[Текст]: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ВНЗ. / В.М.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Колпаков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>. – К.: ДП «Вид. дім «Персонал», 2008. – 528 с.</w:t>
      </w:r>
    </w:p>
    <w:p w:rsidR="00237452" w:rsidRPr="00234096" w:rsidRDefault="00526C26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sz w:val="28"/>
          <w:szCs w:val="28"/>
        </w:rPr>
        <w:t>Л</w:t>
      </w:r>
      <w:r w:rsidR="00237452" w:rsidRPr="00234096">
        <w:rPr>
          <w:rFonts w:ascii="Times New Roman" w:hAnsi="Times New Roman" w:cs="Times New Roman"/>
          <w:sz w:val="28"/>
          <w:szCs w:val="28"/>
        </w:rPr>
        <w:t xml:space="preserve">укашевич Н. П.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 и практика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. / Н.П. Лукашевич.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: МАУП, 2004. 312 с. 6.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Персональный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 менеджмент: [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] / С. Д.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Резник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="00237452" w:rsidRPr="0023409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237452" w:rsidRPr="00234096">
        <w:rPr>
          <w:rFonts w:ascii="Times New Roman" w:hAnsi="Times New Roman" w:cs="Times New Roman"/>
          <w:sz w:val="28"/>
          <w:szCs w:val="28"/>
        </w:rPr>
        <w:t xml:space="preserve">. Москва: ИНФРА-М, 2004. 622 с. </w:t>
      </w:r>
    </w:p>
    <w:p w:rsidR="00526C26" w:rsidRPr="00234096" w:rsidRDefault="00526C26" w:rsidP="00526C26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Пірог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, Л.А. Посібник до вивчення курсу „Соціалізація та самоорганізація особистості” [Текст] / Л.А.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Пірог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>. – Д.: РВВ ДНУ, 2013. – 24 с.</w:t>
      </w:r>
    </w:p>
    <w:p w:rsidR="00526C26" w:rsidRPr="00234096" w:rsidRDefault="00526C26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Радул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, В.В. Соціальна активність у структурі соціальної зрілості: монографія / В.В.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Радул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>. – Кіровоград: «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Імекс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>-ЛТД», 2011. – 256 с.</w:t>
      </w:r>
    </w:p>
    <w:p w:rsidR="00237452" w:rsidRPr="00234096" w:rsidRDefault="00237452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Ямницький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> В. М. Розвиток життєтворчої активності особистості: теорія та експеримент : монографія / В. М. 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Ямницький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– Одеса : ПНЦ НАПН України – СВД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Черкасов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М. П. , 2006. – 362 с.</w:t>
      </w:r>
    </w:p>
    <w:p w:rsidR="00237452" w:rsidRPr="00234096" w:rsidRDefault="00237452" w:rsidP="00237452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Ямницький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> В. М. Розвиток життєтворчої активності особистості: : практикум / В. М. 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Ямницький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. – Одеса : ПНЦ НАПН України – СВД </w:t>
      </w:r>
      <w:proofErr w:type="spellStart"/>
      <w:r w:rsidRPr="00234096">
        <w:rPr>
          <w:rFonts w:ascii="Times New Roman" w:hAnsi="Times New Roman" w:cs="Times New Roman"/>
          <w:sz w:val="28"/>
          <w:szCs w:val="28"/>
        </w:rPr>
        <w:t>Черкасов</w:t>
      </w:r>
      <w:proofErr w:type="spellEnd"/>
      <w:r w:rsidRPr="00234096">
        <w:rPr>
          <w:rFonts w:ascii="Times New Roman" w:hAnsi="Times New Roman" w:cs="Times New Roman"/>
          <w:sz w:val="28"/>
          <w:szCs w:val="28"/>
        </w:rPr>
        <w:t xml:space="preserve"> М. П. , 2008. – 249 с.</w:t>
      </w:r>
    </w:p>
    <w:p w:rsidR="00237452" w:rsidRPr="00234096" w:rsidRDefault="00237452" w:rsidP="00526C2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C26" w:rsidRPr="00234096" w:rsidRDefault="00526C26" w:rsidP="00526C2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096">
        <w:rPr>
          <w:rFonts w:ascii="Times New Roman" w:hAnsi="Times New Roman" w:cs="Times New Roman"/>
          <w:b/>
          <w:sz w:val="28"/>
          <w:szCs w:val="28"/>
        </w:rPr>
        <w:t>Мова викладання:</w:t>
      </w:r>
      <w:r w:rsidRPr="00234096">
        <w:rPr>
          <w:rFonts w:ascii="Times New Roman" w:hAnsi="Times New Roman" w:cs="Times New Roman"/>
          <w:sz w:val="28"/>
          <w:szCs w:val="28"/>
        </w:rPr>
        <w:t xml:space="preserve"> українська</w:t>
      </w:r>
    </w:p>
    <w:p w:rsidR="00526C26" w:rsidRPr="00234096" w:rsidRDefault="00526C26" w:rsidP="00AC0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C26" w:rsidRPr="002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0B"/>
    <w:multiLevelType w:val="hybridMultilevel"/>
    <w:tmpl w:val="1AAA5016"/>
    <w:lvl w:ilvl="0" w:tplc="D8364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F35B4"/>
    <w:multiLevelType w:val="hybridMultilevel"/>
    <w:tmpl w:val="3D46F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CDF"/>
    <w:multiLevelType w:val="hybridMultilevel"/>
    <w:tmpl w:val="26A85998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3" w15:restartNumberingAfterBreak="0">
    <w:nsid w:val="239122E6"/>
    <w:multiLevelType w:val="hybridMultilevel"/>
    <w:tmpl w:val="47D06EB8"/>
    <w:lvl w:ilvl="0" w:tplc="F36AB410">
      <w:start w:val="2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5C1C7C"/>
    <w:multiLevelType w:val="hybridMultilevel"/>
    <w:tmpl w:val="C5282876"/>
    <w:lvl w:ilvl="0" w:tplc="1B502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E63822"/>
    <w:multiLevelType w:val="hybridMultilevel"/>
    <w:tmpl w:val="26563908"/>
    <w:lvl w:ilvl="0" w:tplc="5D90E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3F77"/>
    <w:multiLevelType w:val="hybridMultilevel"/>
    <w:tmpl w:val="748A5318"/>
    <w:lvl w:ilvl="0" w:tplc="9380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45"/>
    <w:rsid w:val="0008649D"/>
    <w:rsid w:val="00234096"/>
    <w:rsid w:val="00237452"/>
    <w:rsid w:val="00436F2A"/>
    <w:rsid w:val="004B77E3"/>
    <w:rsid w:val="00526C26"/>
    <w:rsid w:val="00650253"/>
    <w:rsid w:val="00763D64"/>
    <w:rsid w:val="007A50A2"/>
    <w:rsid w:val="007E1A15"/>
    <w:rsid w:val="0096692B"/>
    <w:rsid w:val="00AC0B7D"/>
    <w:rsid w:val="00C418B9"/>
    <w:rsid w:val="00D1279F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6E3E"/>
  <w15:chartTrackingRefBased/>
  <w15:docId w15:val="{1410341D-E10F-4D5E-AFEC-278A188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9D"/>
    <w:pPr>
      <w:ind w:left="720"/>
      <w:contextualSpacing/>
    </w:pPr>
  </w:style>
  <w:style w:type="paragraph" w:styleId="a4">
    <w:name w:val="Body Text Indent"/>
    <w:basedOn w:val="a"/>
    <w:link w:val="a5"/>
    <w:rsid w:val="0008649D"/>
    <w:pPr>
      <w:autoSpaceDN w:val="0"/>
      <w:spacing w:after="12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5">
    <w:name w:val="Основной текст с отступом Знак"/>
    <w:basedOn w:val="a0"/>
    <w:link w:val="a4"/>
    <w:rsid w:val="0008649D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086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115pt">
    <w:name w:val="Основной текст + 11;5 pt"/>
    <w:rsid w:val="00966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apple-converted-space">
    <w:name w:val="apple-converted-space"/>
    <w:rsid w:val="00237452"/>
  </w:style>
  <w:style w:type="character" w:styleId="a6">
    <w:name w:val="Emphasis"/>
    <w:uiPriority w:val="20"/>
    <w:qFormat/>
    <w:rsid w:val="00237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6851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2020-09-27T19:50:00Z</dcterms:created>
  <dcterms:modified xsi:type="dcterms:W3CDTF">2020-09-27T21:06:00Z</dcterms:modified>
</cp:coreProperties>
</file>